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both"/>
        <w:keepLines w:val="0"/>
        <w:keepNext w:val="0"/>
        <w:pageBreakBefore w:val="0"/>
        <w:spacing w:line="480" w:lineRule="auto"/>
        <w:widowControl w:val="off"/>
        <w:rPr>
          <w:rFonts w:hint="eastAsia" w:ascii="楷体" w:hAnsi="楷体" w:eastAsia="楷体"/>
          <w:bCs/>
          <w:sz w:val="48"/>
        </w:rPr>
      </w:pPr>
      <w:r/>
      <w:bookmarkStart w:id="0" w:name="OLE_LINK1"/>
      <w:r/>
      <w:bookmarkStart w:id="1" w:name="OLE_LINK15"/>
      <w:r>
        <w:rPr>
          <w:rFonts w:hint="eastAsia" w:ascii="楷体" w:hAnsi="楷体" w:eastAsia="楷体"/>
          <w:bCs/>
          <w:sz w:val="48"/>
        </w:rPr>
        <w:t xml:space="preserve">                                                           </w:t>
      </w:r>
      <w:r>
        <w:rPr>
          <w:rFonts w:hint="eastAsia" w:ascii="楷体" w:hAnsi="楷体" w:eastAsia="楷体"/>
          <w:bCs/>
          <w:sz w:val="48"/>
        </w:rPr>
      </w:r>
      <w:r/>
    </w:p>
    <w:p>
      <w:pPr>
        <w:pStyle w:val="864"/>
        <w:ind w:left="0" w:firstLine="0"/>
        <w:jc w:val="center"/>
        <w:keepLines w:val="0"/>
        <w:keepNext w:val="0"/>
        <w:pageBreakBefore w:val="0"/>
        <w:spacing w:line="480" w:lineRule="auto"/>
        <w:widowControl w:val="off"/>
        <w:rPr>
          <w:rFonts w:hint="eastAsia" w:ascii="宋体" w:hAnsi="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涟水县政府采购项目</w:t>
      </w:r>
      <w:r>
        <w:rPr>
          <w:rFonts w:hint="eastAsia" w:ascii="宋体" w:hAnsi="宋体"/>
          <w:b/>
          <w:sz w:val="52"/>
          <w:szCs w:val="52"/>
          <w:lang w:eastAsia="zh-CN"/>
        </w:rPr>
      </w:r>
      <w:r/>
    </w:p>
    <w:p>
      <w:pPr>
        <w:pStyle w:val="864"/>
        <w:ind w:left="0" w:firstLine="0"/>
        <w:jc w:val="center"/>
        <w:keepLines w:val="0"/>
        <w:keepNext w:val="0"/>
        <w:pageBreakBefore w:val="0"/>
        <w:spacing w:line="480" w:lineRule="auto"/>
        <w:widowControl w:val="off"/>
        <w:rPr>
          <w:rFonts w:hint="eastAsia"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rPr>
          <w:rFonts w:hint="eastAsia" w:ascii="宋体" w:hAnsi="宋体"/>
          <w:b/>
          <w:sz w:val="52"/>
          <w:szCs w:val="52"/>
        </w:rPr>
      </w:r>
      <w:r/>
    </w:p>
    <w:p>
      <w:pPr>
        <w:pStyle w:val="864"/>
        <w:ind w:left="0" w:firstLine="0"/>
        <w:jc w:val="center"/>
        <w:keepLines w:val="0"/>
        <w:keepNext w:val="0"/>
        <w:pageBreakBefore w:val="0"/>
        <w:spacing w:line="480" w:lineRule="auto"/>
        <w:widowControl w:val="off"/>
        <w:rPr>
          <w:rFonts w:ascii="宋体" w:hAnsi="宋体"/>
          <w:b/>
          <w:sz w:val="52"/>
          <w:szCs w:val="52"/>
        </w:rPr>
      </w:pPr>
      <w:r>
        <w:rPr>
          <w:rFonts w:hint="eastAsia" w:ascii="宋体" w:hAnsi="宋体"/>
          <w:b/>
          <w:sz w:val="52"/>
          <w:szCs w:val="52"/>
        </w:rPr>
        <w:t xml:space="preserve">竞争性谈判文件</w:t>
      </w:r>
      <w:r>
        <w:rPr>
          <w:rFonts w:ascii="宋体" w:hAnsi="宋体"/>
          <w:b/>
          <w:sz w:val="52"/>
          <w:szCs w:val="52"/>
        </w:rPr>
      </w:r>
      <w:r/>
    </w:p>
    <w:p>
      <w:pPr>
        <w:pStyle w:val="864"/>
        <w:ind w:left="506" w:hanging="506"/>
        <w:jc w:val="center"/>
        <w:spacing w:line="920" w:lineRule="exact"/>
        <w:rPr>
          <w:rFonts w:hint="eastAsia" w:ascii="宋体" w:hAnsi="宋体"/>
          <w:b/>
          <w:sz w:val="52"/>
          <w:szCs w:val="52"/>
        </w:rPr>
      </w:pPr>
      <w:r>
        <w:rPr>
          <w:rFonts w:hint="eastAsia" w:ascii="宋体" w:hAnsi="宋体"/>
          <w:b/>
          <w:sz w:val="52"/>
          <w:szCs w:val="52"/>
        </w:rPr>
      </w:r>
      <w:r/>
    </w:p>
    <w:p>
      <w:pPr>
        <w:pStyle w:val="864"/>
        <w:ind w:firstLine="2862"/>
        <w:rPr>
          <w:rFonts w:hint="eastAsia" w:ascii="宋体" w:hAnsi="宋体"/>
          <w:bCs/>
          <w:sz w:val="36"/>
        </w:rPr>
      </w:pPr>
      <w:r>
        <w:rPr>
          <w:rFonts w:hint="eastAsia" w:ascii="宋体" w:hAnsi="宋体"/>
          <w:bCs/>
          <w:sz w:val="36"/>
        </w:rPr>
        <w:t xml:space="preserve">                                           </w:t>
      </w:r>
      <w:r>
        <w:rPr>
          <w:rFonts w:hint="eastAsia" w:ascii="宋体" w:hAnsi="宋体"/>
          <w:bCs/>
          <w:sz w:val="36"/>
        </w:rPr>
      </w:r>
      <w:r/>
    </w:p>
    <w:p>
      <w:pPr>
        <w:pStyle w:val="864"/>
        <w:ind w:firstLine="2862"/>
        <w:rPr>
          <w:rFonts w:hint="eastAsia" w:ascii="宋体" w:hAnsi="宋体"/>
          <w:bCs/>
          <w:sz w:val="36"/>
        </w:rPr>
      </w:pPr>
      <w:r>
        <w:rPr>
          <w:rFonts w:hint="eastAsia" w:ascii="宋体" w:hAnsi="宋体"/>
          <w:bCs/>
          <w:sz w:val="36"/>
        </w:rPr>
      </w:r>
      <w:r/>
    </w:p>
    <w:p>
      <w:pPr>
        <w:pStyle w:val="864"/>
        <w:rPr>
          <w:rFonts w:hint="eastAsia" w:ascii="宋体" w:hAnsi="宋体"/>
          <w:bCs/>
          <w:sz w:val="36"/>
          <w:szCs w:val="36"/>
        </w:rPr>
      </w:pPr>
      <w:r>
        <w:rPr>
          <w:rFonts w:hint="eastAsia" w:ascii="宋体" w:hAnsi="宋体"/>
          <w:bCs/>
          <w:sz w:val="36"/>
          <w:szCs w:val="36"/>
        </w:rPr>
      </w:r>
      <w:r/>
    </w:p>
    <w:p>
      <w:pPr>
        <w:pStyle w:val="864"/>
        <w:jc w:val="center"/>
        <w:rPr>
          <w:rFonts w:hint="eastAsia" w:ascii="宋体" w:hAnsi="宋体" w:eastAsia="宋体" w:cs="Times New Roman"/>
          <w:b/>
          <w:bCs/>
          <w:sz w:val="36"/>
          <w:szCs w:val="36"/>
          <w:lang w:eastAsia="zh-CN"/>
        </w:rPr>
      </w:pPr>
      <w:r>
        <w:rPr>
          <w:rFonts w:hint="eastAsia" w:ascii="宋体" w:hAnsi="宋体"/>
          <w:b/>
          <w:bCs/>
          <w:sz w:val="36"/>
          <w:szCs w:val="36"/>
        </w:rPr>
        <w:t xml:space="preserve">项目名</w:t>
      </w:r>
      <w:r>
        <w:rPr>
          <w:rFonts w:hint="eastAsia" w:ascii="宋体" w:hAnsi="宋体" w:eastAsia="宋体" w:cs="Times New Roman"/>
          <w:b/>
          <w:bCs/>
          <w:sz w:val="36"/>
          <w:szCs w:val="36"/>
        </w:rPr>
        <w:t xml:space="preserve">称:</w:t>
      </w:r>
      <w:r>
        <w:rPr>
          <w:rFonts w:hint="eastAsia" w:ascii="宋体" w:hAnsi="宋体" w:eastAsia="宋体" w:cs="Times New Roman"/>
          <w:b/>
          <w:bCs/>
          <w:sz w:val="36"/>
          <w:szCs w:val="36"/>
          <w:lang w:eastAsia="zh-CN"/>
        </w:rPr>
        <w:t xml:space="preserve">涟水县新一代电子政务外网安全设备采购及安装项目</w:t>
      </w:r>
      <w:r>
        <w:rPr>
          <w:rFonts w:hint="eastAsia" w:ascii="宋体" w:hAnsi="宋体" w:eastAsia="宋体" w:cs="Times New Roman"/>
          <w:b/>
          <w:bCs/>
          <w:sz w:val="36"/>
          <w:szCs w:val="36"/>
          <w:lang w:eastAsia="zh-CN"/>
        </w:rPr>
      </w:r>
      <w:r/>
    </w:p>
    <w:p>
      <w:pPr>
        <w:pStyle w:val="864"/>
        <w:jc w:val="center"/>
        <w:rPr>
          <w:rFonts w:ascii="宋体" w:hAnsi="宋体"/>
          <w:b/>
          <w:bCs/>
          <w:sz w:val="36"/>
          <w:szCs w:val="36"/>
        </w:rPr>
      </w:pPr>
      <w:r>
        <w:rPr>
          <w:rFonts w:ascii="宋体" w:hAnsi="宋体"/>
          <w:b/>
          <w:bCs/>
          <w:sz w:val="36"/>
          <w:szCs w:val="36"/>
        </w:rPr>
      </w:r>
      <w:r/>
    </w:p>
    <w:p>
      <w:pPr>
        <w:pStyle w:val="864"/>
        <w:jc w:val="center"/>
        <w:rPr>
          <w:rFonts w:hint="eastAsia" w:ascii="宋体" w:hAnsi="宋体"/>
          <w:b/>
          <w:bCs/>
          <w:sz w:val="36"/>
          <w:szCs w:val="36"/>
        </w:rPr>
      </w:pPr>
      <w:r>
        <w:rPr>
          <w:rFonts w:hint="eastAsia" w:ascii="宋体" w:hAnsi="宋体"/>
          <w:b/>
          <w:bCs/>
          <w:sz w:val="36"/>
          <w:szCs w:val="36"/>
        </w:rPr>
      </w:r>
      <w:r/>
    </w:p>
    <w:p>
      <w:pPr>
        <w:pStyle w:val="864"/>
        <w:jc w:val="center"/>
        <w:rPr>
          <w:rFonts w:hint="eastAsia" w:ascii="宋体" w:hAnsi="宋体" w:eastAsia="宋体"/>
          <w:b/>
          <w:sz w:val="28"/>
          <w:highlight w:val="none"/>
          <w:lang w:eastAsia="zh-CN"/>
        </w:rPr>
      </w:pPr>
      <w:r>
        <w:rPr>
          <w:rFonts w:hint="eastAsia" w:ascii="宋体" w:hAnsi="宋体"/>
          <w:b/>
          <w:bCs/>
          <w:sz w:val="36"/>
          <w:szCs w:val="36"/>
        </w:rPr>
        <w:t xml:space="preserve">项目编号</w:t>
      </w:r>
      <w:r>
        <w:rPr>
          <w:rFonts w:hint="eastAsia" w:ascii="宋体" w:hAnsi="宋体"/>
          <w:b/>
          <w:bCs/>
          <w:sz w:val="36"/>
          <w:szCs w:val="36"/>
          <w:highlight w:val="none"/>
        </w:rPr>
        <w:t xml:space="preserve">:</w:t>
      </w:r>
      <w:r>
        <w:rPr>
          <w:rFonts w:hint="eastAsia" w:ascii="宋体" w:hAnsi="宋体"/>
          <w:b/>
          <w:bCs/>
          <w:sz w:val="36"/>
          <w:szCs w:val="36"/>
          <w:highlight w:val="none"/>
          <w:lang w:eastAsia="zh-CN"/>
        </w:rPr>
        <w:t xml:space="preserve">JSZC-320826-LSHY-T2026-0042</w:t>
      </w:r>
      <w:r>
        <w:rPr>
          <w:rFonts w:hint="eastAsia" w:ascii="宋体" w:hAnsi="宋体" w:eastAsia="宋体"/>
          <w:b/>
          <w:sz w:val="28"/>
          <w:highlight w:val="none"/>
          <w:lang w:eastAsia="zh-CN"/>
        </w:rPr>
      </w:r>
      <w:r/>
    </w:p>
    <w:p>
      <w:pPr>
        <w:pStyle w:val="864"/>
        <w:jc w:val="center"/>
        <w:rPr>
          <w:rFonts w:ascii="宋体" w:hAnsi="宋体"/>
          <w:b/>
          <w:sz w:val="28"/>
        </w:rPr>
      </w:pPr>
      <w:r>
        <w:rPr>
          <w:rFonts w:ascii="宋体" w:hAnsi="宋体"/>
          <w:b/>
          <w:sz w:val="28"/>
        </w:rPr>
      </w:r>
      <w:r/>
    </w:p>
    <w:p>
      <w:pPr>
        <w:pStyle w:val="864"/>
        <w:jc w:val="center"/>
        <w:rPr>
          <w:rFonts w:hint="eastAsia" w:ascii="宋体" w:hAnsi="宋体" w:eastAsia="宋体" w:cs="Times New Roman"/>
          <w:b/>
          <w:bCs/>
          <w:sz w:val="36"/>
          <w:szCs w:val="36"/>
          <w:lang w:eastAsia="zh-CN"/>
        </w:rPr>
      </w:pPr>
      <w:r>
        <w:rPr>
          <w:rFonts w:hint="eastAsia" w:ascii="宋体" w:hAnsi="宋体" w:eastAsia="宋体" w:cs="Times New Roman"/>
          <w:b/>
          <w:bCs/>
          <w:sz w:val="36"/>
          <w:szCs w:val="36"/>
        </w:rPr>
        <w:t xml:space="preserve">采购单位：</w:t>
      </w:r>
      <w:r>
        <w:rPr>
          <w:rFonts w:hint="eastAsia" w:ascii="宋体" w:hAnsi="宋体" w:eastAsia="宋体" w:cs="Times New Roman"/>
          <w:b/>
          <w:bCs/>
          <w:sz w:val="36"/>
          <w:szCs w:val="36"/>
          <w:lang w:eastAsia="zh-CN"/>
        </w:rPr>
        <w:t xml:space="preserve">涟水县数据局</w:t>
      </w:r>
      <w:r>
        <w:rPr>
          <w:rFonts w:hint="eastAsia" w:ascii="宋体" w:hAnsi="宋体" w:eastAsia="宋体" w:cs="Times New Roman"/>
          <w:b/>
          <w:bCs/>
          <w:sz w:val="36"/>
          <w:szCs w:val="36"/>
          <w:lang w:eastAsia="zh-CN"/>
        </w:rPr>
      </w:r>
      <w:r/>
    </w:p>
    <w:p>
      <w:pPr>
        <w:pStyle w:val="864"/>
        <w:jc w:val="center"/>
        <w:rPr>
          <w:rFonts w:hint="eastAsia" w:ascii="宋体" w:hAnsi="宋体" w:eastAsia="宋体" w:cs="Times New Roman"/>
          <w:b/>
          <w:bCs/>
          <w:sz w:val="36"/>
          <w:szCs w:val="36"/>
          <w:lang w:eastAsia="zh-CN"/>
        </w:rPr>
      </w:pPr>
      <w:r>
        <w:rPr>
          <w:rFonts w:hint="eastAsia" w:ascii="宋体" w:hAnsi="宋体" w:eastAsia="宋体" w:cs="Times New Roman"/>
          <w:b/>
          <w:bCs/>
          <w:sz w:val="36"/>
          <w:szCs w:val="36"/>
          <w:lang w:eastAsia="zh-CN"/>
        </w:rPr>
      </w:r>
      <w:r/>
    </w:p>
    <w:p>
      <w:pPr>
        <w:pStyle w:val="864"/>
        <w:jc w:val="center"/>
        <w:rPr>
          <w:rFonts w:hint="eastAsia" w:ascii="宋体" w:hAnsi="宋体" w:eastAsia="宋体" w:cs="Times New Roman"/>
          <w:b/>
          <w:bCs/>
          <w:sz w:val="36"/>
          <w:szCs w:val="36"/>
        </w:rPr>
      </w:pPr>
      <w:r>
        <w:rPr>
          <w:rFonts w:hint="eastAsia" w:ascii="宋体" w:hAnsi="宋体" w:eastAsia="宋体" w:cs="Times New Roman"/>
          <w:b/>
          <w:bCs/>
          <w:sz w:val="36"/>
          <w:szCs w:val="36"/>
        </w:rPr>
        <w:t xml:space="preserve">代理机构：涟水县红缘招标咨询有限公司</w:t>
      </w:r>
      <w:r>
        <w:rPr>
          <w:rFonts w:hint="eastAsia" w:ascii="宋体" w:hAnsi="宋体" w:eastAsia="宋体" w:cs="Times New Roman"/>
          <w:b/>
          <w:bCs/>
          <w:sz w:val="36"/>
          <w:szCs w:val="36"/>
        </w:rPr>
      </w:r>
      <w:r/>
    </w:p>
    <w:p>
      <w:pPr>
        <w:pStyle w:val="864"/>
        <w:jc w:val="center"/>
        <w:rPr>
          <w:rFonts w:ascii="宋体" w:hAnsi="宋体"/>
          <w:b/>
          <w:sz w:val="36"/>
          <w:szCs w:val="36"/>
        </w:rPr>
      </w:pPr>
      <w:r>
        <w:rPr>
          <w:rFonts w:ascii="宋体" w:hAnsi="宋体"/>
          <w:b/>
          <w:sz w:val="36"/>
          <w:szCs w:val="36"/>
        </w:rPr>
      </w:r>
      <w:r/>
    </w:p>
    <w:p>
      <w:pPr>
        <w:pStyle w:val="864"/>
        <w:jc w:val="center"/>
        <w:rPr>
          <w:rFonts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十一</w:t>
      </w:r>
      <w:r>
        <w:rPr>
          <w:rFonts w:hint="eastAsia" w:ascii="宋体" w:hAnsi="宋体"/>
          <w:b/>
          <w:sz w:val="36"/>
          <w:szCs w:val="36"/>
          <w:highlight w:val="none"/>
        </w:rPr>
        <w:t xml:space="preserve">日</w:t>
      </w:r>
      <w:r>
        <w:rPr>
          <w:rFonts w:ascii="宋体" w:hAnsi="宋体"/>
          <w:b/>
          <w:sz w:val="36"/>
          <w:szCs w:val="36"/>
          <w:highlight w:val="none"/>
        </w:rPr>
      </w:r>
      <w:r/>
    </w:p>
    <w:p>
      <w:pPr>
        <w:pStyle w:val="864"/>
        <w:jc w:val="center"/>
        <w:rPr>
          <w:rFonts w:hint="eastAsia" w:ascii="宋体" w:hAnsi="宋体"/>
          <w:b/>
          <w:sz w:val="36"/>
          <w:szCs w:val="36"/>
        </w:rPr>
      </w:pPr>
      <w:r>
        <w:rPr>
          <w:rFonts w:hint="eastAsia" w:ascii="宋体" w:hAnsi="宋体"/>
          <w:b/>
          <w:sz w:val="36"/>
          <w:szCs w:val="36"/>
        </w:rPr>
      </w:r>
      <w:r/>
    </w:p>
    <w:p>
      <w:pPr>
        <w:pStyle w:val="864"/>
        <w:jc w:val="center"/>
        <w:rPr>
          <w:rFonts w:hint="eastAsia" w:ascii="宋体" w:hAnsi="宋体"/>
          <w:b/>
          <w:sz w:val="36"/>
          <w:szCs w:val="36"/>
        </w:rPr>
      </w:pPr>
      <w:r>
        <w:rPr>
          <w:rFonts w:hint="eastAsia" w:ascii="宋体" w:hAnsi="宋体"/>
          <w:bCs/>
          <w:sz w:val="40"/>
        </w:rPr>
        <w:br w:type="page" w:clear="all"/>
      </w:r>
      <w:r>
        <w:rPr>
          <w:rFonts w:hint="eastAsia" w:ascii="宋体" w:hAnsi="宋体"/>
          <w:bCs/>
          <w:sz w:val="40"/>
        </w:rPr>
        <w:t xml:space="preserve">目   录</w:t>
      </w:r>
      <w:r>
        <w:rPr>
          <w:rFonts w:hint="eastAsia" w:ascii="宋体" w:hAnsi="宋体"/>
          <w:b/>
          <w:sz w:val="36"/>
          <w:szCs w:val="36"/>
        </w:rPr>
      </w:r>
      <w:r/>
    </w:p>
    <w:p>
      <w:pPr>
        <w:pStyle w:val="904"/>
        <w:tabs>
          <w:tab w:val="right" w:pos="9530" w:leader="dot"/>
        </w:tabs>
        <w:rPr>
          <w:rFonts w:ascii="宋体" w:hAnsi="宋体"/>
          <w:sz w:val="28"/>
          <w:szCs w:val="28"/>
        </w:rPr>
      </w:pPr>
      <w:r>
        <w:rPr>
          <w:rFonts w:ascii="宋体" w:hAnsi="宋体"/>
          <w:bCs/>
          <w:sz w:val="28"/>
        </w:rPr>
        <w:fldChar w:fldCharType="begin"/>
      </w:r>
      <w:r>
        <w:rPr>
          <w:rFonts w:ascii="宋体" w:hAnsi="宋体"/>
          <w:bCs/>
          <w:sz w:val="28"/>
        </w:rPr>
        <w:instrText xml:space="preserve"> </w:instrText>
      </w:r>
      <w:r>
        <w:rPr>
          <w:rFonts w:hint="eastAsia" w:ascii="宋体" w:hAnsi="宋体"/>
          <w:bCs/>
          <w:sz w:val="28"/>
        </w:rPr>
        <w:instrText xml:space="preserve">TOC \o "1-3" \h \z \u</w:instrText>
      </w:r>
      <w:r>
        <w:rPr>
          <w:rFonts w:ascii="宋体" w:hAnsi="宋体"/>
          <w:bCs/>
          <w:sz w:val="28"/>
        </w:rPr>
        <w:instrText xml:space="preserve"> </w:instrText>
      </w:r>
      <w:r>
        <w:rPr>
          <w:rFonts w:ascii="宋体" w:hAnsi="宋体"/>
          <w:bCs/>
          <w:sz w:val="28"/>
        </w:rPr>
        <w:fldChar w:fldCharType="separate"/>
      </w: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"_Toc148347148"</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第一章   谈判文件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_Toc148347148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"_Toc148347149"</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第一部分   谈判邀请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_Toc148347149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"_Toc148347150"</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第二部分  供应商</w:t>
      </w:r>
      <w:bookmarkStart w:id="2" w:name="_Hlt149900258"/>
      <w:r/>
      <w:bookmarkStart w:id="3" w:name="_Hlt149900259"/>
      <w:r>
        <w:rPr>
          <w:rStyle w:val="926"/>
          <w:rFonts w:ascii="宋体" w:hAnsi="宋体"/>
          <w:bCs/>
          <w:sz w:val="28"/>
          <w:szCs w:val="28"/>
        </w:rPr>
        <w:t xml:space="preserve">须</w:t>
      </w:r>
      <w:bookmarkEnd w:id="2"/>
      <w:r/>
      <w:bookmarkEnd w:id="3"/>
      <w:r>
        <w:rPr>
          <w:rStyle w:val="926"/>
          <w:rFonts w:ascii="宋体" w:hAnsi="宋体"/>
          <w:bCs/>
          <w:sz w:val="28"/>
          <w:szCs w:val="28"/>
        </w:rPr>
        <w:t xml:space="preserve">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_Toc148347150 \h </w:instrText>
      </w:r>
      <w:r>
        <w:rPr>
          <w:rFonts w:ascii="宋体" w:hAnsi="宋体"/>
          <w:sz w:val="28"/>
          <w:szCs w:val="28"/>
        </w:rPr>
        <w:fldChar w:fldCharType="separate"/>
      </w:r>
      <w:r>
        <w:rPr>
          <w:rFonts w:ascii="宋体" w:hAnsi="宋体"/>
          <w:sz w:val="28"/>
          <w:szCs w:val="28"/>
        </w:rPr>
        <w:t xml:space="preserve">7</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"_Toc148347151"</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第三部分  成交</w:t>
      </w:r>
      <w:bookmarkStart w:id="4" w:name="_Hlt149900297"/>
      <w:r>
        <w:rPr>
          <w:rStyle w:val="926"/>
          <w:rFonts w:ascii="宋体" w:hAnsi="宋体"/>
          <w:bCs/>
          <w:sz w:val="28"/>
          <w:szCs w:val="28"/>
        </w:rPr>
        <w:t xml:space="preserve">标</w:t>
      </w:r>
      <w:bookmarkEnd w:id="4"/>
      <w:r>
        <w:rPr>
          <w:rStyle w:val="926"/>
          <w:rFonts w:ascii="宋体" w:hAnsi="宋体"/>
          <w:bCs/>
          <w:sz w:val="28"/>
          <w:szCs w:val="28"/>
        </w:rPr>
        <w:t xml:space="preserve">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_Toc148347151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"_Toc148347152"</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第四部分  合同主要条</w:t>
      </w:r>
      <w:bookmarkStart w:id="5" w:name="_Hlt149901373"/>
      <w:r>
        <w:rPr>
          <w:rStyle w:val="926"/>
          <w:rFonts w:ascii="宋体" w:hAnsi="宋体"/>
          <w:bCs/>
          <w:sz w:val="28"/>
          <w:szCs w:val="28"/>
        </w:rPr>
        <w:t xml:space="preserve">款</w:t>
      </w:r>
      <w:bookmarkEnd w:id="5"/>
      <w:r>
        <w:rPr>
          <w:rStyle w:val="926"/>
          <w:rFonts w:ascii="宋体" w:hAnsi="宋体"/>
          <w:bCs/>
          <w:sz w:val="28"/>
          <w:szCs w:val="28"/>
        </w:rPr>
        <w:t xml:space="preserve">、通用条款及合同格式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_Toc148347152 \h </w:instrText>
      </w:r>
      <w:r>
        <w:rPr>
          <w:rFonts w:ascii="宋体" w:hAnsi="宋体"/>
          <w:sz w:val="28"/>
          <w:szCs w:val="28"/>
        </w:rPr>
        <w:fldChar w:fldCharType="separate"/>
      </w:r>
      <w:r>
        <w:rPr>
          <w:rFonts w:ascii="宋体" w:hAnsi="宋体"/>
          <w:sz w:val="28"/>
          <w:szCs w:val="28"/>
        </w:rPr>
        <w:t xml:space="preserve">25</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"_Toc148347153"</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sz w:val="28"/>
          <w:szCs w:val="28"/>
        </w:rPr>
        <w:t xml:space="preserve">第五部分   项目采</w:t>
      </w:r>
      <w:bookmarkStart w:id="6" w:name="_Hlt149901680"/>
      <w:r/>
      <w:bookmarkStart w:id="7" w:name="_Hlt149900981"/>
      <w:r>
        <w:rPr>
          <w:rStyle w:val="926"/>
          <w:rFonts w:ascii="宋体" w:hAnsi="宋体"/>
          <w:sz w:val="28"/>
          <w:szCs w:val="28"/>
        </w:rPr>
        <w:t xml:space="preserve">购</w:t>
      </w:r>
      <w:bookmarkEnd w:id="6"/>
      <w:r/>
      <w:bookmarkEnd w:id="7"/>
      <w:r>
        <w:rPr>
          <w:rStyle w:val="926"/>
          <w:rFonts w:ascii="宋体" w:hAnsi="宋体"/>
          <w:sz w:val="28"/>
          <w:szCs w:val="28"/>
        </w:rPr>
        <w:t xml:space="preserve">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_Toc148347153 \h </w:instrText>
      </w:r>
      <w:r>
        <w:rPr>
          <w:rFonts w:ascii="宋体" w:hAnsi="宋体"/>
          <w:sz w:val="28"/>
          <w:szCs w:val="28"/>
        </w:rPr>
        <w:fldChar w:fldCharType="separate"/>
      </w:r>
      <w:r>
        <w:rPr>
          <w:rFonts w:ascii="宋体" w:hAnsi="宋体"/>
          <w:sz w:val="28"/>
          <w:szCs w:val="28"/>
        </w:rPr>
        <w:t xml:space="preserve">36</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04"/>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"_Toc148347154"</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第二章   响 应 文 件 格 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_Toc148347154 \h </w:instrText>
      </w:r>
      <w:r>
        <w:rPr>
          <w:rFonts w:ascii="宋体" w:hAnsi="宋体"/>
          <w:sz w:val="28"/>
          <w:szCs w:val="28"/>
        </w:rPr>
        <w:fldChar w:fldCharType="separate"/>
      </w:r>
      <w:r>
        <w:rPr>
          <w:rFonts w:ascii="宋体" w:hAnsi="宋体"/>
          <w:sz w:val="28"/>
          <w:szCs w:val="28"/>
        </w:rPr>
        <w:t xml:space="preserve">41</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"_Toc148347155"</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一、谈判函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_Toc148347155 \h </w:instrText>
      </w:r>
      <w:r>
        <w:rPr>
          <w:rFonts w:ascii="宋体" w:hAnsi="宋体"/>
          <w:sz w:val="28"/>
          <w:szCs w:val="28"/>
        </w:rPr>
        <w:fldChar w:fldCharType="separate"/>
      </w:r>
      <w:r>
        <w:rPr>
          <w:rFonts w:ascii="宋体" w:hAnsi="宋体"/>
          <w:sz w:val="28"/>
          <w:szCs w:val="28"/>
        </w:rPr>
        <w:t xml:space="preserve">43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"_Toc148347156"</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_Toc148347156 \h </w:instrText>
      </w:r>
      <w:r>
        <w:rPr>
          <w:rFonts w:ascii="宋体" w:hAnsi="宋体"/>
          <w:sz w:val="28"/>
          <w:szCs w:val="28"/>
        </w:rPr>
        <w:fldChar w:fldCharType="separate"/>
      </w:r>
      <w:r>
        <w:rPr>
          <w:rFonts w:ascii="宋体" w:hAnsi="宋体"/>
          <w:sz w:val="28"/>
          <w:szCs w:val="28"/>
        </w:rPr>
        <w:t xml:space="preserve">45</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"_Toc148347157"</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三、报</w:t>
      </w:r>
      <w:bookmarkStart w:id="8" w:name="_Hlt175586019"/>
      <w:r>
        <w:rPr>
          <w:rStyle w:val="926"/>
          <w:rFonts w:ascii="宋体" w:hAnsi="宋体"/>
          <w:bCs/>
          <w:sz w:val="28"/>
          <w:szCs w:val="28"/>
        </w:rPr>
        <w:t xml:space="preserve">价</w:t>
      </w:r>
      <w:bookmarkEnd w:id="8"/>
      <w:r>
        <w:rPr>
          <w:rStyle w:val="926"/>
          <w:rFonts w:ascii="宋体" w:hAnsi="宋体"/>
          <w:bCs/>
          <w:sz w:val="28"/>
          <w:szCs w:val="28"/>
        </w:rPr>
        <w:t xml:space="preserve">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_Toc148347157 \h </w:instrText>
      </w:r>
      <w:r>
        <w:rPr>
          <w:rFonts w:ascii="宋体" w:hAnsi="宋体"/>
          <w:sz w:val="28"/>
          <w:szCs w:val="28"/>
        </w:rPr>
        <w:fldChar w:fldCharType="separate"/>
      </w:r>
      <w:r>
        <w:rPr>
          <w:rFonts w:ascii="宋体" w:hAnsi="宋体"/>
          <w:sz w:val="28"/>
          <w:szCs w:val="28"/>
        </w:rPr>
        <w:t xml:space="preserve">46</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"_Toc148347158"</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四、技术规格响应偏离表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_Toc148347158 \h </w:instrText>
      </w:r>
      <w:r>
        <w:rPr>
          <w:rFonts w:ascii="宋体" w:hAnsi="宋体"/>
          <w:sz w:val="28"/>
          <w:szCs w:val="28"/>
        </w:rPr>
        <w:fldChar w:fldCharType="separate"/>
      </w:r>
      <w:r>
        <w:rPr>
          <w:rFonts w:ascii="宋体" w:hAnsi="宋体"/>
          <w:sz w:val="28"/>
          <w:szCs w:val="28"/>
        </w:rPr>
        <w:t xml:space="preserve">47</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"_Toc148347159"</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_Toc148347159 \h </w:instrText>
      </w:r>
      <w:r>
        <w:rPr>
          <w:rFonts w:ascii="宋体" w:hAnsi="宋体"/>
          <w:sz w:val="28"/>
          <w:szCs w:val="28"/>
        </w:rPr>
        <w:fldChar w:fldCharType="separate"/>
      </w:r>
      <w:r>
        <w:rPr>
          <w:rFonts w:ascii="宋体" w:hAnsi="宋体"/>
          <w:sz w:val="28"/>
          <w:szCs w:val="28"/>
        </w:rPr>
        <w:t xml:space="preserve">48</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"_Toc148347161"</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六、资质审查时谈判供应商必须提交的资格证明文件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_Toc148347161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"_Toc148347162"</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七、最终价格评审时谈判供应商需提供的证明文件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_Toc148347162 \h </w:instrText>
      </w:r>
      <w:r>
        <w:rPr>
          <w:rFonts w:ascii="宋体" w:hAnsi="宋体"/>
          <w:sz w:val="28"/>
          <w:szCs w:val="28"/>
        </w:rPr>
        <w:fldChar w:fldCharType="separate"/>
      </w:r>
      <w:r>
        <w:rPr>
          <w:rFonts w:ascii="宋体" w:hAnsi="宋体"/>
          <w:sz w:val="28"/>
          <w:szCs w:val="28"/>
        </w:rPr>
        <w:t xml:space="preserve">50</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"_Toc148347163"</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八、谈判供应商认为有必要提供并说明的其它资料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_Toc148347163 \h </w:instrText>
      </w:r>
      <w:r>
        <w:rPr>
          <w:rFonts w:ascii="宋体" w:hAnsi="宋体"/>
          <w:sz w:val="28"/>
          <w:szCs w:val="28"/>
        </w:rPr>
        <w:fldChar w:fldCharType="separate"/>
      </w:r>
      <w:r>
        <w:rPr>
          <w:rFonts w:ascii="宋体" w:hAnsi="宋体"/>
          <w:sz w:val="28"/>
          <w:szCs w:val="28"/>
        </w:rPr>
        <w:t xml:space="preserve">50</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等线" w:hAnsi="等线" w:eastAsia="等线"/>
          <w:szCs w:val="22"/>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"_Toc148347164"</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_Toc148347164 \h </w:instrText>
      </w:r>
      <w:r>
        <w:rPr>
          <w:rFonts w:ascii="宋体" w:hAnsi="宋体"/>
          <w:sz w:val="28"/>
          <w:szCs w:val="28"/>
        </w:rPr>
        <w:fldChar w:fldCharType="separate"/>
      </w:r>
      <w:r>
        <w:rPr>
          <w:rFonts w:ascii="宋体" w:hAnsi="宋体"/>
          <w:sz w:val="28"/>
          <w:szCs w:val="28"/>
        </w:rPr>
        <w:t xml:space="preserve">51</w:t>
      </w:r>
      <w:r>
        <w:rPr>
          <w:rFonts w:ascii="宋体" w:hAnsi="宋体"/>
          <w:sz w:val="28"/>
          <w:szCs w:val="28"/>
        </w:rPr>
        <w:fldChar w:fldCharType="end"/>
      </w:r>
      <w:r>
        <w:rPr>
          <w:rStyle w:val="926"/>
          <w:rFonts w:ascii="宋体" w:hAnsi="宋体"/>
          <w:sz w:val="28"/>
          <w:szCs w:val="28"/>
        </w:rPr>
        <w:fldChar w:fldCharType="end"/>
      </w:r>
      <w:r>
        <w:rPr>
          <w:rFonts w:ascii="等线" w:hAnsi="等线" w:eastAsia="等线"/>
          <w:szCs w:val="22"/>
        </w:rPr>
      </w:r>
      <w:r/>
    </w:p>
    <w:p>
      <w:pPr>
        <w:pStyle w:val="864"/>
        <w:rPr>
          <w:rFonts w:hint="eastAsia" w:ascii="宋体" w:hAnsi="宋体"/>
          <w:bCs/>
          <w:sz w:val="28"/>
        </w:rPr>
      </w:pPr>
      <w:r>
        <w:rPr>
          <w:rFonts w:ascii="宋体" w:hAnsi="宋体"/>
          <w:bCs/>
          <w:sz w:val="28"/>
        </w:rPr>
        <w:fldChar w:fldCharType="end"/>
      </w:r>
      <w:r>
        <w:rPr>
          <w:rFonts w:hint="eastAsia" w:ascii="宋体" w:hAnsi="宋体"/>
          <w:bCs/>
          <w:sz w:val="28"/>
        </w:rPr>
        <w:t xml:space="preserve">尊敬的供应商：</w:t>
      </w:r>
      <w:r>
        <w:rPr>
          <w:rFonts w:hint="eastAsia" w:ascii="宋体" w:hAnsi="宋体"/>
          <w:bCs/>
          <w:sz w:val="28"/>
        </w:rPr>
      </w:r>
      <w:r/>
    </w:p>
    <w:p>
      <w:pPr>
        <w:pStyle w:val="909"/>
        <w:ind w:firstLine="571"/>
        <w:spacing w:line="640" w:lineRule="exact"/>
        <w:rPr>
          <w:rFonts w:hint="eastAsia" w:ascii="宋体" w:eastAsia="宋体"/>
          <w:bCs/>
          <w:sz w:val="24"/>
        </w:rPr>
      </w:pPr>
      <w:r>
        <w:rPr>
          <w:rFonts w:hint="eastAsia" w:ascii="宋体" w:eastAsia="宋体"/>
          <w:bCs/>
        </w:rPr>
        <w:t xml:space="preserve">欢迎参加本次项目的竞争性谈判。为了保证谈判顺利进行，请在制作响应文件之前，仔细阅读谈判文件的各项条款，并严格按要求制作和递交响应文件。谢谢合作！</w:t>
      </w:r>
      <w:r>
        <w:rPr>
          <w:rFonts w:hint="eastAsia" w:ascii="宋体" w:eastAsia="宋体"/>
          <w:bCs/>
          <w:sz w:val="24"/>
        </w:rPr>
      </w:r>
      <w:r/>
    </w:p>
    <w:p>
      <w:pPr>
        <w:shd w:val="nil" w:color="auto"/>
        <w:rPr>
          <w:rFonts w:hint="eastAsia" w:hAnsi="宋体"/>
          <w:color w:val="000000"/>
          <w:sz w:val="36"/>
          <w:szCs w:val="36"/>
        </w:rPr>
      </w:pPr>
      <w:r>
        <w:rPr>
          <w:rFonts w:hint="eastAsia" w:hAnsi="宋体"/>
          <w:bCs/>
          <w:color w:val="000000"/>
          <w:sz w:val="36"/>
          <w:szCs w:val="44"/>
          <w:highlight w:val="none"/>
        </w:rPr>
        <w:br w:type="page" w:clear="all"/>
      </w:r>
      <w:r>
        <w:rPr>
          <w:rFonts w:hint="eastAsia" w:hAnsi="宋体"/>
          <w:bCs/>
          <w:color w:val="000000"/>
          <w:sz w:val="36"/>
          <w:szCs w:val="44"/>
          <w:highlight w:val="none"/>
        </w:rPr>
      </w:r>
      <w:r/>
    </w:p>
    <w:p>
      <w:pPr>
        <w:pStyle w:val="865"/>
        <w:jc w:val="center"/>
        <w:spacing w:before="0" w:after="0" w:line="360" w:lineRule="auto"/>
        <w:rPr>
          <w:rFonts w:hint="eastAsia" w:hAnsi="宋体"/>
          <w:color w:val="000000"/>
          <w:sz w:val="36"/>
          <w:szCs w:val="36"/>
          <w:highlight w:val="none"/>
        </w:rPr>
      </w:pPr>
      <w:r/>
      <w:bookmarkStart w:id="9" w:name="_Toc148347148"/>
      <w:r/>
      <w:bookmarkStart w:id="10" w:name="_Toc455472177"/>
      <w:r>
        <w:rPr>
          <w:rFonts w:hint="eastAsia" w:hAnsi="宋体"/>
          <w:bCs/>
          <w:color w:val="000000"/>
          <w:sz w:val="36"/>
          <w:szCs w:val="44"/>
        </w:rPr>
        <w:t xml:space="preserve">第一章   谈判文件</w:t>
      </w:r>
      <w:bookmarkEnd w:id="9"/>
      <w:r/>
      <w:bookmarkEnd w:id="10"/>
      <w:r>
        <w:rPr>
          <w:rFonts w:hint="eastAsia" w:hAnsi="宋体"/>
          <w:bCs/>
          <w:color w:val="000000"/>
          <w:sz w:val="36"/>
          <w:szCs w:val="44"/>
        </w:rPr>
      </w:r>
      <w:r/>
    </w:p>
    <w:p>
      <w:pPr>
        <w:pStyle w:val="866"/>
        <w:jc w:val="center"/>
        <w:spacing w:before="0" w:after="0" w:line="300" w:lineRule="auto"/>
        <w:rPr>
          <w:rFonts w:hint="eastAsia" w:ascii="宋体" w:hAnsi="宋体" w:eastAsia="宋体"/>
          <w:bCs/>
          <w:sz w:val="28"/>
          <w:szCs w:val="28"/>
        </w:rPr>
      </w:pPr>
      <w:r/>
      <w:bookmarkStart w:id="11" w:name="_Toc148347149"/>
      <w:r/>
      <w:bookmarkStart w:id="12" w:name="_Toc455472178"/>
      <w:r>
        <w:rPr>
          <w:rFonts w:hint="eastAsia" w:ascii="宋体" w:hAnsi="宋体" w:eastAsia="宋体"/>
          <w:bCs/>
          <w:sz w:val="28"/>
          <w:szCs w:val="28"/>
        </w:rPr>
        <w:t xml:space="preserve">第一部分   谈判邀请</w:t>
      </w:r>
      <w:bookmarkEnd w:id="11"/>
      <w:r/>
      <w:bookmarkEnd w:id="12"/>
      <w:r>
        <w:rPr>
          <w:rFonts w:hint="eastAsia" w:ascii="宋体" w:hAnsi="宋体" w:eastAsia="宋体"/>
          <w:bCs/>
          <w:sz w:val="28"/>
          <w:szCs w:val="28"/>
        </w:rPr>
      </w:r>
      <w:r/>
    </w:p>
    <w:tbl>
      <w:tblPr>
        <w:tblW w:w="5000"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570"/>
      </w:tblGrid>
      <w:tr>
        <w:trPr/>
        <w:tc>
          <w:tcPr>
            <w:tcW w:w="8851" w:type="dxa"/>
            <w:vAlign w:val="center"/>
            <w:textDirection w:val="lrTb"/>
            <w:noWrap w:val="false"/>
          </w:tcPr>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项目概况</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涟水县新一代电子政务外网安全设备采购及安装项目</w:t>
            </w:r>
            <w:r>
              <w:rPr>
                <w:rFonts w:hint="eastAsia" w:ascii="宋体" w:hAnsi="宋体" w:eastAsia="宋体"/>
                <w:sz w:val="24"/>
                <w:highlight w:val="none"/>
                <w:lang w:eastAsia="zh-CN"/>
              </w:rPr>
              <w:t xml:space="preserve">JSZC-320826-LSHY-T2026-0042</w:t>
            </w:r>
            <w:r>
              <w:rPr>
                <w:rFonts w:hint="eastAsia" w:ascii="宋体" w:hAnsi="宋体" w:eastAsia="宋体" w:cs="Times New Roman"/>
                <w:sz w:val="24"/>
                <w:highlight w:val="none"/>
              </w:rPr>
              <w:t xml:space="preserve">采购项目的潜在供应商应在江苏政府采购网、淮安市政府采购网获取采购文件，并于</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08</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18</w:t>
            </w:r>
            <w:r>
              <w:rPr>
                <w:rFonts w:hint="eastAsia" w:ascii="宋体" w:hAnsi="宋体" w:eastAsia="宋体" w:cs="Times New Roman"/>
                <w:color w:val="ff0000"/>
                <w:sz w:val="24"/>
                <w:highlight w:val="none"/>
              </w:rPr>
              <w:t xml:space="preserve"> 9</w:t>
            </w:r>
            <w:r>
              <w:rPr>
                <w:rFonts w:hint="eastAsia" w:ascii="宋体" w:hAnsi="宋体" w:eastAsia="宋体" w:cs="Times New Roman"/>
                <w:color w:val="ff0000"/>
                <w:sz w:val="24"/>
                <w:highlight w:val="none"/>
              </w:rPr>
              <w:t xml:space="preserve">:00</w:t>
            </w:r>
            <w:r>
              <w:rPr>
                <w:rFonts w:hint="eastAsia" w:ascii="宋体" w:hAnsi="宋体" w:eastAsia="宋体" w:cs="Times New Roman"/>
                <w:sz w:val="24"/>
                <w:highlight w:val="none"/>
              </w:rPr>
              <w:t xml:space="preserve"> </w:t>
            </w:r>
            <w:r>
              <w:rPr>
                <w:rFonts w:hint="eastAsia" w:ascii="宋体" w:hAnsi="宋体" w:eastAsia="宋体" w:cs="Times New Roman"/>
                <w:color w:val="ff0000"/>
                <w:sz w:val="24"/>
                <w:highlight w:val="none"/>
              </w:rPr>
              <w:t xml:space="preserve">（北京时间）</w:t>
            </w:r>
            <w:r>
              <w:rPr>
                <w:rFonts w:hint="eastAsia" w:ascii="宋体" w:hAnsi="宋体" w:eastAsia="宋体" w:cs="Times New Roman"/>
                <w:sz w:val="24"/>
                <w:highlight w:val="none"/>
              </w:rPr>
              <w:t xml:space="preserve">前提交响应文件。</w:t>
            </w:r>
            <w:r>
              <w:rPr>
                <w:rFonts w:hint="eastAsia" w:ascii="宋体" w:hAnsi="宋体" w:eastAsia="宋体" w:cs="Times New Roman"/>
                <w:sz w:val="24"/>
                <w:highlight w:val="none"/>
              </w:rPr>
            </w:r>
            <w:r/>
          </w:p>
        </w:tc>
      </w:tr>
    </w:tbl>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u w:val="single"/>
        </w:rPr>
      </w:pPr>
      <w:r>
        <w:rPr>
          <w:rFonts w:hint="eastAsia" w:ascii="宋体" w:hAnsi="宋体"/>
          <w:sz w:val="24"/>
        </w:rPr>
        <w:t xml:space="preserve">受</w:t>
      </w:r>
      <w:r>
        <w:rPr>
          <w:rFonts w:hint="eastAsia" w:ascii="宋体" w:hAnsi="宋体"/>
          <w:sz w:val="24"/>
          <w:u w:val="single"/>
          <w:lang w:eastAsia="zh-CN"/>
        </w:rPr>
        <w:t xml:space="preserve">涟水县数据局</w:t>
      </w:r>
      <w:r>
        <w:rPr>
          <w:rFonts w:hint="eastAsia" w:ascii="宋体" w:hAnsi="宋体"/>
          <w:sz w:val="24"/>
        </w:rPr>
        <w:t xml:space="preserve">的委托，涟水县红缘招标咨询有限公司就</w:t>
      </w:r>
      <w:r>
        <w:rPr>
          <w:rFonts w:hint="eastAsia" w:ascii="宋体" w:hAnsi="宋体"/>
          <w:sz w:val="24"/>
          <w:u w:val="single"/>
          <w:lang w:eastAsia="zh-CN"/>
        </w:rPr>
        <w:t xml:space="preserve">涟水县新一代电子政务外网安全设备采购及安装项目</w:t>
      </w:r>
      <w:r>
        <w:rPr>
          <w:rFonts w:hint="eastAsia" w:ascii="宋体" w:hAnsi="宋体"/>
          <w:sz w:val="24"/>
        </w:rPr>
        <w:t xml:space="preserve">进行“全流程不见面交易”采购，现邀请符合条件的供应商参加竞争性谈判。</w:t>
      </w:r>
      <w:r>
        <w:rPr>
          <w:rFonts w:hint="eastAsia" w:ascii="宋体" w:hAnsi="宋体"/>
          <w:sz w:val="24"/>
          <w:u w:val="single"/>
        </w:rPr>
      </w:r>
      <w:r/>
    </w:p>
    <w:p>
      <w:pPr>
        <w:pStyle w:val="864"/>
        <w:ind w:firstLine="600"/>
        <w:spacing w:line="520" w:lineRule="exact"/>
        <w:rPr>
          <w:rFonts w:ascii="宋体" w:hAnsi="宋体"/>
          <w:sz w:val="24"/>
        </w:rPr>
      </w:pPr>
      <w:r/>
      <w:bookmarkStart w:id="13" w:name="_Toc35393629"/>
      <w:r/>
      <w:bookmarkStart w:id="14" w:name="_Toc28359089"/>
      <w:r/>
      <w:bookmarkStart w:id="15" w:name="_Toc28359012"/>
      <w:r/>
      <w:bookmarkStart w:id="16" w:name="_Toc35393798"/>
      <w:r>
        <w:rPr>
          <w:rFonts w:hint="eastAsia" w:ascii="宋体" w:hAnsi="宋体"/>
          <w:sz w:val="24"/>
        </w:rPr>
        <w:t xml:space="preserve">一、项目基本情况</w:t>
      </w:r>
      <w:bookmarkEnd w:id="13"/>
      <w:r/>
      <w:bookmarkEnd w:id="14"/>
      <w:r/>
      <w:bookmarkEnd w:id="15"/>
      <w:r/>
      <w:bookmarkEnd w:id="16"/>
      <w:r>
        <w:rPr>
          <w:rFonts w:ascii="宋体" w:hAnsi="宋体"/>
          <w:sz w:val="24"/>
        </w:rPr>
      </w:r>
      <w:r/>
    </w:p>
    <w:p>
      <w:pPr>
        <w:pStyle w:val="864"/>
        <w:ind w:firstLine="600"/>
        <w:spacing w:line="520" w:lineRule="exact"/>
        <w:rPr>
          <w:rFonts w:hint="eastAsia" w:ascii="宋体" w:hAnsi="宋体" w:eastAsia="宋体"/>
          <w:sz w:val="24"/>
          <w:highlight w:val="yellow"/>
          <w:lang w:val="en-US" w:eastAsia="zh-CN"/>
        </w:rPr>
      </w:pPr>
      <w:r>
        <w:rPr>
          <w:rFonts w:hint="eastAsia" w:ascii="宋体" w:hAnsi="宋体"/>
          <w:sz w:val="24"/>
        </w:rPr>
        <w:t xml:space="preserve">项目编</w:t>
      </w:r>
      <w:r>
        <w:rPr>
          <w:rFonts w:hint="eastAsia" w:ascii="宋体" w:hAnsi="宋体"/>
          <w:sz w:val="24"/>
          <w:highlight w:val="none"/>
        </w:rPr>
        <w:t xml:space="preserve">号：</w:t>
      </w:r>
      <w:r>
        <w:rPr>
          <w:rFonts w:hint="eastAsia" w:ascii="宋体" w:hAnsi="宋体"/>
          <w:sz w:val="24"/>
          <w:highlight w:val="none"/>
          <w:lang w:eastAsia="zh-CN"/>
        </w:rPr>
        <w:t xml:space="preserve">JSZC-320826-LSHY-T2026-0042</w:t>
      </w:r>
      <w:r>
        <w:rPr>
          <w:rFonts w:hint="eastAsia" w:ascii="宋体" w:hAnsi="宋体" w:eastAsia="宋体"/>
          <w:sz w:val="24"/>
          <w:highlight w:val="yellow"/>
          <w:lang w:val="en-US" w:eastAsia="zh-CN"/>
        </w:rPr>
      </w:r>
      <w:r/>
    </w:p>
    <w:p>
      <w:pPr>
        <w:pStyle w:val="864"/>
        <w:ind w:firstLine="600"/>
        <w:spacing w:line="520" w:lineRule="exact"/>
        <w:rPr>
          <w:rFonts w:ascii="宋体" w:hAnsi="宋体"/>
          <w:sz w:val="24"/>
        </w:rPr>
      </w:pPr>
      <w:r>
        <w:rPr>
          <w:rFonts w:hint="eastAsia" w:ascii="宋体" w:hAnsi="宋体"/>
          <w:sz w:val="24"/>
        </w:rPr>
        <w:t xml:space="preserve">项目名称：</w:t>
      </w:r>
      <w:r>
        <w:rPr>
          <w:rFonts w:hint="eastAsia" w:ascii="宋体" w:hAnsi="宋体"/>
          <w:sz w:val="24"/>
          <w:lang w:eastAsia="zh-CN"/>
        </w:rPr>
        <w:t xml:space="preserve">涟水县新一代电子政务外网安全设备采购及安装项目</w:t>
      </w:r>
      <w:r>
        <w:rPr>
          <w:rFonts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采购方式：竞争性谈判 </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380</w:t>
      </w:r>
      <w:r>
        <w:rPr>
          <w:rFonts w:hint="eastAsia" w:ascii="宋体" w:hAnsi="宋体"/>
          <w:sz w:val="24"/>
        </w:rPr>
        <w:t xml:space="preserve">万元人民币；</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最高限价</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lang w:val="en-US" w:eastAsia="zh-CN"/>
        </w:rPr>
        <w:t xml:space="preserve">380</w:t>
      </w:r>
      <w:r>
        <w:rPr>
          <w:rFonts w:hint="eastAsia" w:ascii="宋体" w:hAnsi="宋体"/>
          <w:sz w:val="24"/>
        </w:rPr>
        <w:t xml:space="preserve">万元人民币；</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涟水县新一代电子政务外网安全设备采购及安装项目</w:t>
      </w:r>
      <w:r>
        <w:rPr>
          <w:rFonts w:hint="eastAsia" w:ascii="宋体" w:hAnsi="宋体"/>
          <w:sz w:val="24"/>
          <w:lang w:eastAsia="zh-CN"/>
        </w:rPr>
        <w:t xml:space="preserve">，</w:t>
      </w:r>
      <w:r>
        <w:rPr>
          <w:rFonts w:hint="eastAsia" w:ascii="宋体" w:hAnsi="宋体"/>
          <w:sz w:val="24"/>
        </w:rPr>
        <w:t xml:space="preserve">详见谈判文件。</w:t>
      </w:r>
      <w:r>
        <w:rPr>
          <w:rFonts w:hint="eastAsia" w:ascii="宋体" w:hAnsi="宋体"/>
          <w:sz w:val="24"/>
        </w:rPr>
      </w:r>
      <w:r/>
    </w:p>
    <w:p>
      <w:pPr>
        <w:pStyle w:val="864"/>
        <w:ind w:firstLine="600"/>
        <w:spacing w:line="520" w:lineRule="exact"/>
        <w:rPr>
          <w:rFonts w:hint="eastAsia" w:ascii="宋体" w:hAnsi="宋体" w:eastAsia="宋体"/>
          <w:sz w:val="24"/>
          <w:lang w:eastAsia="zh-CN"/>
        </w:rPr>
      </w:pPr>
      <w:r>
        <w:rPr>
          <w:rFonts w:hint="eastAsia" w:ascii="宋体" w:hAnsi="宋体"/>
          <w:sz w:val="24"/>
        </w:rPr>
        <w:t xml:space="preserve">合同履行期限：</w:t>
      </w:r>
      <w:r>
        <w:rPr>
          <w:rFonts w:hint="eastAsia" w:ascii="宋体" w:hAnsi="宋体" w:eastAsia="宋体" w:cs="Times New Roman"/>
          <w:sz w:val="24"/>
          <w:lang w:eastAsia="zh-CN"/>
        </w:rPr>
        <w:t xml:space="preserve">合同签订后</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0日</w:t>
      </w:r>
      <w:r>
        <w:rPr>
          <w:rFonts w:hint="eastAsia" w:ascii="宋体" w:hAnsi="宋体" w:eastAsia="宋体" w:cs="Times New Roman"/>
          <w:sz w:val="24"/>
          <w:lang w:val="en-US" w:eastAsia="zh-CN"/>
        </w:rPr>
        <w:t xml:space="preserve">内安装调整完成</w:t>
      </w:r>
      <w:r>
        <w:rPr>
          <w:rFonts w:hint="eastAsia" w:ascii="宋体" w:hAnsi="宋体" w:eastAsia="宋体" w:cs="Times New Roman"/>
          <w:sz w:val="24"/>
          <w:lang w:eastAsia="zh-CN"/>
        </w:rPr>
        <w:t xml:space="preserve">。</w:t>
      </w:r>
      <w:r>
        <w:rPr>
          <w:rFonts w:hint="eastAsia" w:ascii="宋体" w:hAnsi="宋体" w:eastAsia="宋体"/>
          <w:sz w:val="24"/>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17" w:name="_Toc28359090"/>
      <w:r/>
      <w:bookmarkStart w:id="18" w:name="_Toc28359013"/>
      <w:r/>
      <w:bookmarkStart w:id="19" w:name="_Toc35393630"/>
      <w:r/>
      <w:bookmarkStart w:id="20" w:name="_Toc35393799"/>
      <w:r>
        <w:rPr>
          <w:rFonts w:hint="eastAsia" w:ascii="宋体" w:hAnsi="宋体" w:eastAsia="宋体" w:cs="Times New Roman"/>
          <w:sz w:val="24"/>
        </w:rPr>
        <w:t xml:space="preserve">本项目（是/否）接受联合体：否 </w:t>
      </w:r>
      <w:r>
        <w:rPr>
          <w:rFonts w:hint="eastAsia" w:ascii="宋体" w:hAnsi="宋体" w:eastAsia="宋体" w:cs="Times New Roman"/>
          <w:sz w:val="24"/>
        </w:rPr>
      </w:r>
      <w:r/>
    </w:p>
    <w:p>
      <w:pPr>
        <w:pStyle w:val="864"/>
        <w:ind w:firstLine="600"/>
        <w:spacing w:line="520" w:lineRule="exact"/>
        <w:rPr>
          <w:rFonts w:ascii="宋体" w:hAnsi="宋体"/>
          <w:sz w:val="24"/>
        </w:rPr>
      </w:pPr>
      <w:r>
        <w:rPr>
          <w:rFonts w:hint="eastAsia" w:ascii="宋体" w:hAnsi="宋体"/>
          <w:sz w:val="24"/>
        </w:rPr>
        <w:t xml:space="preserve">二、申请人的资格要求：</w:t>
      </w:r>
      <w:bookmarkEnd w:id="17"/>
      <w:r/>
      <w:bookmarkEnd w:id="18"/>
      <w:r/>
      <w:bookmarkEnd w:id="19"/>
      <w:r/>
      <w:bookmarkEnd w:id="20"/>
      <w:r>
        <w:rPr>
          <w:rFonts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（一）</w:t>
      </w:r>
      <w:r>
        <w:rPr>
          <w:rFonts w:hint="eastAsia" w:ascii="宋体" w:hAnsi="宋体"/>
          <w:sz w:val="24"/>
        </w:rPr>
        <w:t xml:space="preserve">满足《中华人民共和国政府采购法》第二十二条规定；</w:t>
      </w:r>
      <w:r>
        <w:rPr>
          <w:rFonts w:hint="eastAsia" w:ascii="宋体" w:hAnsi="宋体"/>
          <w:sz w:val="24"/>
        </w:rPr>
      </w:r>
      <w:r/>
    </w:p>
    <w:p>
      <w:pPr>
        <w:pStyle w:val="864"/>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提供下列材料之一：</w:t>
      </w:r>
      <w:r>
        <w:rPr>
          <w:rFonts w:hint="eastAsia" w:ascii="宋体" w:hAnsi="宋体" w:eastAsia="宋体" w:cs="Times New Roman"/>
          <w:sz w:val="24"/>
        </w:rPr>
      </w:r>
      <w:r/>
    </w:p>
    <w:p>
      <w:pPr>
        <w:pStyle w:val="864"/>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w:t>
      </w:r>
      <w:r>
        <w:rPr>
          <w:rFonts w:hint="eastAsia" w:ascii="宋体" w:hAnsi="宋体" w:eastAsia="宋体" w:cs="Arial"/>
          <w:bCs/>
          <w:sz w:val="24"/>
        </w:rPr>
        <w:t xml:space="preserve">法定代表人资格证明</w:t>
      </w:r>
      <w:r>
        <w:rPr>
          <w:rFonts w:hint="eastAsia" w:ascii="宋体" w:hAnsi="宋体" w:eastAsia="宋体" w:cs="Times New Roman"/>
          <w:sz w:val="24"/>
        </w:rPr>
        <w:t xml:space="preserve">（必须提供，格式按照</w:t>
      </w:r>
      <w:r>
        <w:rPr>
          <w:rFonts w:hint="eastAsia" w:ascii="宋体" w:hAnsi="宋体" w:eastAsia="宋体" w:cs="Times New Roman"/>
          <w:sz w:val="24"/>
          <w:lang w:eastAsia="zh-CN"/>
        </w:rPr>
        <w:t xml:space="preserve">第二章</w:t>
      </w:r>
      <w:r>
        <w:rPr>
          <w:rFonts w:hint="eastAsia" w:ascii="宋体" w:hAnsi="宋体" w:eastAsia="宋体" w:cs="Times New Roman"/>
          <w:sz w:val="24"/>
        </w:rPr>
        <w:t xml:space="preserve">第九部分示范格式一要求）和</w:t>
      </w:r>
      <w:r>
        <w:rPr>
          <w:rFonts w:hint="eastAsia" w:ascii="宋体" w:hAnsi="宋体" w:eastAsia="宋体" w:cs="Times New Roman"/>
          <w:bCs/>
          <w:sz w:val="24"/>
        </w:rPr>
        <w:t xml:space="preserve">法定代表人身份证（</w:t>
      </w:r>
      <w:r>
        <w:rPr>
          <w:rFonts w:hint="eastAsia" w:ascii="宋体" w:hAnsi="宋体" w:eastAsia="宋体" w:cs="Times New Roman"/>
          <w:sz w:val="24"/>
        </w:rPr>
        <w:t xml:space="preserve">扫描件</w:t>
      </w:r>
      <w:r>
        <w:rPr>
          <w:rFonts w:hint="eastAsia" w:ascii="宋体" w:hAnsi="宋体" w:eastAsia="宋体" w:cs="Times New Roman"/>
          <w:sz w:val="24"/>
          <w:lang w:eastAsia="zh-CN"/>
        </w:rPr>
        <w:t xml:space="preserve">并</w:t>
      </w:r>
      <w:r>
        <w:rPr>
          <w:rFonts w:hint="eastAsia" w:ascii="宋体" w:hAnsi="宋体" w:eastAsia="宋体" w:cs="Times New Roman"/>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电子签章，必须提供</w:t>
      </w:r>
      <w:r>
        <w:rPr>
          <w:rFonts w:hint="eastAsia" w:ascii="宋体" w:hAnsi="宋体" w:eastAsia="宋体" w:cs="Times New Roman"/>
          <w:bCs/>
          <w:sz w:val="24"/>
        </w:rPr>
        <w:t xml:space="preserve">）</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64"/>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提供授权委托书（必须提供，格式</w:t>
      </w:r>
      <w:r>
        <w:rPr>
          <w:rFonts w:hint="eastAsia" w:ascii="宋体" w:hAnsi="宋体" w:eastAsia="宋体" w:cs="Times New Roman"/>
          <w:sz w:val="24"/>
          <w:lang w:eastAsia="zh-CN"/>
        </w:rPr>
        <w:t xml:space="preserve">按照第二章</w:t>
      </w:r>
      <w:r>
        <w:rPr>
          <w:rFonts w:hint="eastAsia" w:ascii="宋体" w:hAnsi="宋体" w:eastAsia="宋体" w:cs="Times New Roman"/>
          <w:sz w:val="24"/>
        </w:rPr>
        <w:t xml:space="preserve">第九部分示范格式二</w:t>
      </w:r>
      <w:r>
        <w:rPr>
          <w:rFonts w:hint="eastAsia" w:ascii="宋体" w:hAnsi="宋体" w:eastAsia="宋体" w:cs="Times New Roman"/>
          <w:sz w:val="24"/>
          <w:lang w:eastAsia="zh-CN"/>
        </w:rPr>
        <w:t xml:space="preserve">要求</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Cs/>
          <w:sz w:val="24"/>
          <w:lang w:eastAsia="zh-CN"/>
        </w:rPr>
        <w:t xml:space="preserve">扫描</w:t>
      </w:r>
      <w:r>
        <w:rPr>
          <w:rFonts w:hint="eastAsia" w:ascii="宋体" w:hAnsi="宋体" w:eastAsia="宋体" w:cs="Times New Roman"/>
          <w:bCs/>
          <w:sz w:val="24"/>
        </w:rPr>
        <w:t xml:space="preserve">件</w:t>
      </w:r>
      <w:r>
        <w:rPr>
          <w:rFonts w:hint="eastAsia" w:ascii="宋体" w:hAnsi="宋体" w:eastAsia="宋体" w:cs="Times New Roman"/>
          <w:bCs/>
          <w:sz w:val="24"/>
          <w:lang w:eastAsia="zh-CN"/>
        </w:rPr>
        <w:t xml:space="preserve">并</w:t>
      </w:r>
      <w:r>
        <w:rPr>
          <w:rFonts w:hint="eastAsia" w:ascii="宋体" w:hAnsi="宋体" w:eastAsia="宋体" w:cs="Times New Roman"/>
          <w:bCs/>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bCs/>
          <w:sz w:val="24"/>
        </w:rPr>
        <w:t xml:space="preserve">电子签章</w:t>
      </w:r>
      <w:r>
        <w:rPr>
          <w:rFonts w:hint="eastAsia" w:ascii="宋体" w:hAnsi="宋体" w:eastAsia="宋体" w:cs="Times New Roman"/>
          <w:bCs/>
          <w:sz w:val="24"/>
          <w:lang w:eastAsia="zh-CN"/>
        </w:rPr>
        <w:t xml:space="preserve">，必须提供</w:t>
      </w:r>
      <w:r>
        <w:rPr>
          <w:rFonts w:hint="eastAsia" w:ascii="宋体" w:hAnsi="宋体" w:eastAsia="宋体" w:cs="Times New Roman"/>
          <w:bCs/>
          <w:sz w:val="24"/>
        </w:rPr>
        <w:t xml:space="preserve">）</w:t>
      </w:r>
      <w:r>
        <w:rPr>
          <w:rFonts w:hint="eastAsia" w:ascii="宋体" w:hAnsi="宋体" w:eastAsia="宋体" w:cs="Times New Roman"/>
          <w:bCs/>
          <w:sz w:val="24"/>
          <w:lang w:eastAsia="zh-CN"/>
        </w:rPr>
        <w:t xml:space="preserve">。</w:t>
      </w:r>
      <w:r>
        <w:rPr>
          <w:rFonts w:hint="eastAsia" w:ascii="宋体" w:hAnsi="宋体" w:eastAsia="宋体" w:cs="Times New Roman"/>
          <w:sz w:val="24"/>
        </w:rPr>
      </w:r>
      <w:r/>
    </w:p>
    <w:p>
      <w:pPr>
        <w:pStyle w:val="864"/>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w:t>
      </w:r>
      <w:r>
        <w:rPr>
          <w:rFonts w:hint="eastAsia" w:ascii="Times New Roman" w:hAnsi="宋体" w:eastAsia="宋体" w:cs="Times New Roman"/>
          <w:b w:val="0"/>
          <w:bCs w:val="0"/>
          <w:sz w:val="24"/>
          <w:szCs w:val="24"/>
        </w:rPr>
        <w:t xml:space="preserve">营业执照或事业单位法人证书</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扫描</w:t>
      </w:r>
      <w:r>
        <w:rPr>
          <w:rFonts w:hint="eastAsia" w:ascii="宋体" w:hAnsi="宋体" w:eastAsia="宋体" w:cs="Times New Roman"/>
          <w:sz w:val="24"/>
        </w:rPr>
        <w:t xml:space="preserve">件</w:t>
      </w:r>
      <w:r>
        <w:rPr>
          <w:rFonts w:hint="eastAsia" w:ascii="宋体" w:hAnsi="宋体" w:eastAsia="宋体" w:cs="Times New Roman"/>
          <w:sz w:val="24"/>
          <w:lang w:eastAsia="zh-CN"/>
        </w:rPr>
        <w:t xml:space="preserve">并</w:t>
      </w:r>
      <w:r>
        <w:rPr>
          <w:rFonts w:hint="eastAsia" w:ascii="宋体" w:hAnsi="宋体" w:eastAsia="宋体" w:cs="Times New Roman"/>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bCs/>
          <w:sz w:val="24"/>
        </w:rPr>
        <w:t xml:space="preserve">电子签章</w:t>
      </w:r>
      <w:r>
        <w:rPr>
          <w:rFonts w:hint="eastAsia" w:ascii="宋体" w:hAnsi="宋体" w:eastAsia="宋体" w:cs="Times New Roman"/>
          <w:sz w:val="24"/>
        </w:rPr>
        <w:t xml:space="preserve">，必须提供）</w:t>
      </w:r>
      <w:r>
        <w:rPr>
          <w:rFonts w:hint="eastAsia" w:ascii="宋体" w:hAnsi="宋体" w:eastAsia="宋体" w:cs="Times New Roman"/>
          <w:sz w:val="24"/>
        </w:rPr>
      </w:r>
      <w:r/>
    </w:p>
    <w:p>
      <w:pPr>
        <w:pStyle w:val="864"/>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提供《失信行为“双公示”承诺书》</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（必须提供</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格式</w:t>
      </w:r>
      <w:r>
        <w:rPr>
          <w:rFonts w:hint="eastAsia" w:ascii="宋体" w:hAnsi="宋体" w:eastAsia="宋体" w:cs="Times New Roman"/>
          <w:sz w:val="24"/>
          <w:lang w:eastAsia="zh-CN"/>
        </w:rPr>
        <w:t xml:space="preserve">按照第二章</w:t>
      </w:r>
      <w:r>
        <w:rPr>
          <w:rFonts w:hint="eastAsia" w:ascii="宋体" w:hAnsi="宋体" w:eastAsia="宋体" w:cs="Times New Roman"/>
          <w:sz w:val="24"/>
        </w:rPr>
        <w:t xml:space="preserve">第九部分示范格式</w:t>
      </w:r>
      <w:r>
        <w:rPr>
          <w:rFonts w:hint="eastAsia" w:ascii="宋体" w:hAnsi="宋体" w:eastAsia="宋体" w:cs="Times New Roman"/>
          <w:sz w:val="24"/>
          <w:lang w:eastAsia="zh-CN"/>
        </w:rPr>
        <w:t xml:space="preserve">五要求）</w:t>
      </w:r>
      <w:r>
        <w:rPr>
          <w:rFonts w:hint="eastAsia" w:ascii="宋体" w:hAnsi="宋体" w:eastAsia="宋体" w:cs="Times New Roman"/>
          <w:sz w:val="24"/>
          <w:lang w:eastAsia="zh-CN"/>
        </w:rPr>
      </w:r>
      <w:r/>
    </w:p>
    <w:p>
      <w:pPr>
        <w:pStyle w:val="864"/>
        <w:ind w:firstLine="600"/>
        <w:spacing w:line="480" w:lineRule="atLeast"/>
        <w:rPr>
          <w:rFonts w:ascii="宋体" w:hAnsi="宋体"/>
          <w:sz w:val="24"/>
        </w:rPr>
      </w:pPr>
      <w:r/>
      <w:bookmarkStart w:id="21" w:name="_Toc28359014"/>
      <w:r/>
      <w:bookmarkStart w:id="22" w:name="_Toc28359091"/>
      <w:r>
        <w:rPr>
          <w:rFonts w:hint="eastAsia" w:ascii="宋体" w:hAnsi="宋体"/>
          <w:sz w:val="24"/>
          <w:lang w:eastAsia="zh-CN"/>
        </w:rPr>
        <w:t xml:space="preserve">（</w:t>
      </w:r>
      <w:r>
        <w:rPr>
          <w:rFonts w:hint="eastAsia" w:ascii="宋体" w:hAnsi="宋体"/>
          <w:sz w:val="24"/>
          <w:lang w:val="en-US" w:eastAsia="zh-CN"/>
        </w:rPr>
        <w:t xml:space="preserve">二</w:t>
      </w:r>
      <w:r>
        <w:rPr>
          <w:rFonts w:hint="eastAsia" w:ascii="宋体" w:hAnsi="宋体"/>
          <w:sz w:val="24"/>
          <w:lang w:eastAsia="zh-CN"/>
        </w:rPr>
        <w:t xml:space="preserve">）</w:t>
      </w:r>
      <w:r>
        <w:rPr>
          <w:rFonts w:hint="eastAsia" w:ascii="宋体" w:hAnsi="宋体"/>
          <w:sz w:val="24"/>
        </w:rPr>
        <w:t xml:space="preserve">落实政府采购政策需满足的资格要求：</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本项目按照以下第</w:t>
      </w:r>
      <w:r>
        <w:rPr>
          <w:rFonts w:hint="eastAsia" w:ascii="宋体" w:hAnsi="宋体"/>
          <w:sz w:val="24"/>
          <w:u w:val="single"/>
          <w:lang w:val="en-US" w:eastAsia="zh-CN"/>
        </w:rPr>
        <w:t xml:space="preserve">3</w:t>
      </w:r>
      <w:r>
        <w:rPr>
          <w:rFonts w:hint="eastAsia" w:ascii="宋体" w:hAnsi="宋体"/>
          <w:sz w:val="24"/>
        </w:rPr>
        <w:t xml:space="preserve">种方式落实政府采购促进中小企业发展的要求：</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本项目为专门面向中小企业采购的项目。</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本项目通过以下第（）种方式预留部分采购份额采购中小企业服务：</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本项目为非预留份额的采购项目，对小微企业报价给予扣除，用扣除后的价格参加评审，具体详见第一章“供应商须知”第</w:t>
      </w:r>
      <w:r>
        <w:rPr>
          <w:rFonts w:ascii="宋体" w:hAnsi="宋体"/>
          <w:sz w:val="24"/>
        </w:rPr>
        <w:t xml:space="preserve">2</w:t>
      </w:r>
      <w:r>
        <w:rPr>
          <w:rFonts w:hint="eastAsia" w:ascii="宋体" w:hAnsi="宋体"/>
          <w:sz w:val="24"/>
        </w:rPr>
        <w:t xml:space="preserve">7.1项。</w:t>
      </w:r>
      <w:r>
        <w:rPr>
          <w:rFonts w:ascii="宋体" w:hAnsi="宋体"/>
          <w:sz w:val="24"/>
        </w:rPr>
      </w:r>
      <w:r/>
    </w:p>
    <w:p>
      <w:pPr>
        <w:pStyle w:val="864"/>
        <w:ind w:firstLine="600"/>
        <w:spacing w:line="480" w:lineRule="atLeast"/>
        <w:rPr>
          <w:rFonts w:hint="eastAsia" w:ascii="宋体" w:hAnsi="宋体"/>
          <w:sz w:val="24"/>
        </w:rPr>
      </w:pPr>
      <w:r>
        <w:rPr>
          <w:rFonts w:hint="eastAsia" w:ascii="宋体" w:hAnsi="宋体"/>
          <w:sz w:val="24"/>
        </w:rPr>
        <w:t xml:space="preserve">注:</w:t>
      </w:r>
      <w:r>
        <w:rPr>
          <w:rFonts w:hint="eastAsia" w:ascii="宋体" w:hAnsi="宋体"/>
          <w:sz w:val="24"/>
          <w:lang w:val="en-US" w:eastAsia="zh-CN"/>
        </w:rPr>
        <w:t xml:space="preserve">1.</w:t>
      </w:r>
      <w:r>
        <w:rPr>
          <w:rFonts w:hint="eastAsia" w:ascii="宋体" w:hAnsi="宋体"/>
          <w:sz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sz w:val="24"/>
        </w:rPr>
      </w:r>
      <w:r/>
    </w:p>
    <w:p>
      <w:pPr>
        <w:pStyle w:val="864"/>
        <w:ind w:firstLine="787"/>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864"/>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企业声明函》（详见示范格式三）；</w:t>
      </w:r>
      <w:r>
        <w:rPr>
          <w:rFonts w:hint="eastAsia" w:ascii="宋体" w:hAnsi="宋体" w:eastAsia="宋体" w:cs="Times New Roman"/>
          <w:bCs/>
          <w:color w:val="000000"/>
          <w:sz w:val="24"/>
        </w:rPr>
      </w:r>
      <w:r/>
    </w:p>
    <w:p>
      <w:pPr>
        <w:pStyle w:val="864"/>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hint="eastAsia" w:ascii="宋体" w:hAnsi="宋体" w:eastAsia="宋体" w:cs="Times New Roman"/>
          <w:bCs/>
          <w:color w:val="000000"/>
          <w:sz w:val="24"/>
        </w:rPr>
      </w:r>
      <w:r/>
    </w:p>
    <w:p>
      <w:pPr>
        <w:pStyle w:val="864"/>
        <w:ind w:firstLine="480"/>
        <w:spacing w:line="520" w:lineRule="exact"/>
        <w:rPr>
          <w:rFonts w:ascii="宋体" w:hAnsi="宋体"/>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rPr>
          <w:rFonts w:ascii="宋体" w:hAnsi="宋体"/>
          <w:sz w:val="24"/>
        </w:rPr>
        <w:t xml:space="preserve"> </w:t>
      </w:r>
      <w:r>
        <w:rPr>
          <w:rFonts w:ascii="宋体" w:hAnsi="宋体"/>
          <w:sz w:val="24"/>
        </w:rPr>
      </w:r>
      <w:r/>
    </w:p>
    <w:p>
      <w:pPr>
        <w:pStyle w:val="864"/>
        <w:ind w:firstLine="480"/>
        <w:spacing w:line="520" w:lineRule="exac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三</w:t>
      </w:r>
      <w:r>
        <w:rPr>
          <w:rFonts w:hint="eastAsia" w:ascii="宋体" w:hAnsi="宋体"/>
          <w:sz w:val="24"/>
          <w:lang w:eastAsia="zh-CN"/>
        </w:rPr>
        <w:t xml:space="preserve">）</w:t>
      </w:r>
      <w:r>
        <w:rPr>
          <w:rFonts w:hint="eastAsia" w:ascii="宋体" w:hAnsi="宋体"/>
          <w:sz w:val="24"/>
        </w:rPr>
        <w:t xml:space="preserve">本项目的特定资格要求：</w:t>
      </w:r>
      <w:r>
        <w:rPr>
          <w:rFonts w:hint="eastAsia" w:ascii="宋体" w:hAnsi="宋体"/>
          <w:sz w:val="24"/>
        </w:rPr>
      </w:r>
      <w:r/>
    </w:p>
    <w:p>
      <w:pPr>
        <w:pStyle w:val="864"/>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lang w:val="en-US" w:eastAsia="zh-CN"/>
        </w:rPr>
        <w:t xml:space="preserve">本项目专门面向书面推荐的供应商，无书面推荐表的供应商参与本项目，作无效标处理。</w:t>
      </w:r>
      <w:r>
        <w:rPr>
          <w:rFonts w:hint="eastAsia" w:ascii="宋体" w:hAnsi="宋体" w:eastAsia="宋体" w:cs="Times New Roman"/>
          <w:b w:val="0"/>
          <w:bCs w:val="0"/>
          <w:color w:val="000000"/>
          <w:sz w:val="24"/>
          <w:highlight w:val="none"/>
          <w:lang w:eastAsia="zh-CN"/>
        </w:rPr>
      </w:r>
      <w:r/>
    </w:p>
    <w:p>
      <w:pPr>
        <w:pStyle w:val="864"/>
        <w:ind w:firstLine="480"/>
        <w:spacing w:line="520" w:lineRule="exact"/>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四</w:t>
      </w:r>
      <w:r>
        <w:rPr>
          <w:rFonts w:hint="eastAsia" w:ascii="宋体" w:hAnsi="宋体"/>
          <w:sz w:val="24"/>
          <w:lang w:eastAsia="zh-CN"/>
        </w:rPr>
        <w:t xml:space="preserve">）</w:t>
      </w:r>
      <w:r>
        <w:rPr>
          <w:rFonts w:hint="eastAsia" w:ascii="宋体" w:hAnsi="宋体"/>
          <w:sz w:val="24"/>
        </w:rPr>
        <w:t xml:space="preserve">拒绝下述条件的供应商参加本次采购活动：</w:t>
      </w:r>
      <w:r>
        <w:rPr>
          <w:rFonts w:ascii="宋体" w:hAnsi="宋体"/>
          <w:sz w:val="24"/>
        </w:rPr>
      </w:r>
      <w:r/>
    </w:p>
    <w:p>
      <w:pPr>
        <w:pStyle w:val="864"/>
        <w:ind w:firstLine="720"/>
        <w:spacing w:line="560" w:lineRule="exact"/>
        <w:rPr>
          <w:rFonts w:ascii="宋体" w:hAnsi="宋体"/>
          <w:sz w:val="24"/>
        </w:rPr>
      </w:pPr>
      <w:r>
        <w:rPr>
          <w:rFonts w:hint="eastAsia" w:ascii="宋体" w:hAnsi="宋体"/>
          <w:sz w:val="24"/>
          <w:lang w:val="en-US" w:eastAsia="zh-CN"/>
        </w:rPr>
        <w:t xml:space="preserve">1.</w:t>
      </w:r>
      <w:r>
        <w:rPr>
          <w:rFonts w:hint="eastAsia" w:ascii="宋体" w:hAnsi="宋体"/>
          <w:sz w:val="24"/>
        </w:rPr>
        <w:t xml:space="preserve">供应商单位负责人为同一人或者存在直接控股、管理关系的不同供应商，同时参加同一合同项下的政府采购活动; </w:t>
      </w:r>
      <w:r>
        <w:rPr>
          <w:rFonts w:ascii="宋体" w:hAnsi="宋体"/>
          <w:sz w:val="24"/>
        </w:rPr>
      </w:r>
      <w:r/>
    </w:p>
    <w:p>
      <w:pPr>
        <w:pStyle w:val="864"/>
        <w:ind w:firstLine="720"/>
        <w:spacing w:line="560" w:lineRule="exact"/>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凡为采购项目提供整体设计、规范编制或者项目管理、监理、检测等服务的供应商，参加本项目的采购活动;</w:t>
      </w:r>
      <w:r>
        <w:rPr>
          <w:rFonts w:ascii="宋体" w:hAnsi="宋体"/>
          <w:sz w:val="24"/>
        </w:rPr>
      </w:r>
      <w:r/>
    </w:p>
    <w:p>
      <w:pPr>
        <w:pStyle w:val="864"/>
        <w:ind w:firstLine="720"/>
        <w:spacing w:line="56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供应商被“信用中国”网站、“中国政府采购网”列入失信被执行人、重大税收违法失信主体、政府采购严重违法失信行为记录名单。</w:t>
      </w:r>
      <w:r>
        <w:rPr>
          <w:rFonts w:hint="eastAsia" w:ascii="宋体" w:hAnsi="宋体"/>
          <w:sz w:val="24"/>
        </w:rPr>
      </w:r>
      <w:r/>
    </w:p>
    <w:p>
      <w:pPr>
        <w:pStyle w:val="864"/>
        <w:ind w:firstLine="480"/>
        <w:spacing w:line="560" w:lineRule="exact"/>
        <w:rPr>
          <w:rFonts w:ascii="宋体" w:hAnsi="宋体"/>
          <w:sz w:val="24"/>
        </w:rPr>
      </w:pPr>
      <w:r/>
      <w:bookmarkStart w:id="23" w:name="_Toc35393800"/>
      <w:r/>
      <w:bookmarkStart w:id="24" w:name="_Toc35393631"/>
      <w:r>
        <w:rPr>
          <w:rFonts w:hint="eastAsia" w:ascii="宋体" w:hAnsi="宋体"/>
          <w:sz w:val="24"/>
        </w:rPr>
        <w:t xml:space="preserve">三、获取采购文件</w:t>
      </w:r>
      <w:bookmarkEnd w:id="21"/>
      <w:r/>
      <w:bookmarkEnd w:id="22"/>
      <w:r/>
      <w:bookmarkEnd w:id="23"/>
      <w:r/>
      <w:bookmarkEnd w:id="24"/>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时间：自谈判文件公告发布之日起</w:t>
      </w:r>
      <w:r>
        <w:rPr>
          <w:rFonts w:ascii="宋体" w:hAnsi="宋体"/>
          <w:sz w:val="24"/>
        </w:rPr>
        <w:t xml:space="preserve">3</w:t>
      </w:r>
      <w:r>
        <w:rPr>
          <w:rFonts w:hint="eastAsia" w:ascii="宋体" w:hAnsi="宋体"/>
          <w:sz w:val="24"/>
        </w:rPr>
        <w:t xml:space="preserve">个工作日。</w:t>
      </w:r>
      <w:r>
        <w:rPr>
          <w:rFonts w:ascii="宋体" w:hAnsi="宋体"/>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5" w:name="_Toc35393632"/>
      <w:r/>
      <w:bookmarkStart w:id="26" w:name="_Toc28359015"/>
      <w:r/>
      <w:bookmarkStart w:id="27" w:name="_Toc28359092"/>
      <w:r/>
      <w:bookmarkStart w:id="28" w:name="_Toc35393801"/>
      <w:r>
        <w:rPr>
          <w:rFonts w:hint="eastAsia" w:ascii="宋体" w:hAnsi="宋体" w:eastAsia="宋体" w:cs="Times New Roman"/>
          <w:sz w:val="24"/>
        </w:rPr>
        <w:t xml:space="preserve">地点：</w:t>
      </w:r>
      <w:r>
        <w:rPr>
          <w:rFonts w:hint="eastAsia" w:ascii="宋体" w:hAnsi="宋体" w:eastAsia="宋体" w:cs="Times New Roman"/>
          <w:sz w:val="24"/>
          <w:lang w:eastAsia="zh-CN"/>
        </w:rPr>
        <w:t xml:space="preserve">https://jszfcg.jsczt.cn/jszc/login</w:t>
      </w:r>
      <w:r>
        <w:rPr>
          <w:rFonts w:hint="eastAsia" w:ascii="宋体" w:hAnsi="宋体" w:eastAsia="宋体" w:cs="Times New Roman"/>
          <w:sz w:val="24"/>
          <w:lang w:eastAsia="zh-CN"/>
        </w:rPr>
      </w:r>
      <w:r/>
    </w:p>
    <w:p>
      <w:pPr>
        <w:pStyle w:val="864"/>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Times New Roman"/>
          <w:sz w:val="24"/>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售价：0.00元</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End w:id="25"/>
      <w:r/>
      <w:bookmarkEnd w:id="26"/>
      <w:r/>
      <w:bookmarkEnd w:id="27"/>
      <w:r/>
      <w:bookmarkEnd w:id="28"/>
      <w:r/>
      <w:bookmarkStart w:id="29" w:name="_Toc28359017"/>
      <w:r/>
      <w:bookmarkStart w:id="30" w:name="_Toc28359094"/>
      <w:r/>
      <w:bookmarkStart w:id="31" w:name="_Toc35393634"/>
      <w:r/>
      <w:bookmarkStart w:id="32" w:name="_Toc35393803"/>
      <w:r>
        <w:rPr>
          <w:rFonts w:hint="eastAsia" w:ascii="宋体" w:hAnsi="宋体" w:eastAsia="宋体" w:cs="Times New Roman"/>
          <w:sz w:val="24"/>
        </w:rPr>
        <w:t xml:space="preserve">四、响应文件提交</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截止时间：202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08</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18 9</w:t>
      </w:r>
      <w:r>
        <w:rPr>
          <w:rFonts w:hint="eastAsia" w:ascii="宋体" w:hAnsi="宋体" w:eastAsia="宋体" w:cs="Times New Roman"/>
          <w:sz w:val="24"/>
          <w:highlight w:val="none"/>
        </w:rPr>
        <w:t xml:space="preserve">:00（北京时间）</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地点：</w:t>
      </w:r>
      <w:r>
        <w:rPr>
          <w:rFonts w:hint="eastAsia" w:ascii="宋体" w:hAnsi="宋体" w:eastAsia="宋体" w:cs="Times New Roman"/>
          <w:sz w:val="24"/>
          <w:highlight w:val="none"/>
          <w:lang w:eastAsia="zh-CN"/>
        </w:rPr>
        <w:t xml:space="preserve">https://jszfcg.jsczt.cn/jszc/login</w:t>
      </w:r>
      <w:r>
        <w:rPr>
          <w:rFonts w:hint="eastAsia" w:ascii="宋体" w:hAnsi="宋体" w:eastAsia="宋体" w:cs="Times New Roman"/>
          <w:sz w:val="24"/>
          <w:highlight w:val="none"/>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bookmarkEnd w:id="29"/>
      <w:r/>
      <w:bookmarkEnd w:id="30"/>
      <w:r/>
      <w:bookmarkEnd w:id="31"/>
      <w:r/>
      <w:bookmarkEnd w:id="32"/>
      <w:r>
        <w:rPr>
          <w:rFonts w:hint="eastAsia" w:ascii="宋体" w:hAnsi="宋体" w:eastAsia="宋体" w:cs="Times New Roman"/>
          <w:sz w:val="24"/>
          <w:highlight w:val="none"/>
        </w:rPr>
        <w:t xml:space="preserve">五、开启</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时间：202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08</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18 9</w:t>
      </w:r>
      <w:r>
        <w:rPr>
          <w:rFonts w:hint="eastAsia" w:ascii="宋体" w:hAnsi="宋体" w:eastAsia="宋体" w:cs="Times New Roman"/>
          <w:sz w:val="24"/>
          <w:highlight w:val="none"/>
        </w:rPr>
        <w:t xml:space="preserve">:00（北京时间）</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ascii="宋体" w:hAnsi="宋体"/>
          <w:sz w:val="24"/>
          <w:highlight w:val="none"/>
        </w:rPr>
      </w:pPr>
      <w:r>
        <w:rPr>
          <w:rFonts w:hint="eastAsia" w:ascii="宋体" w:hAnsi="宋体" w:eastAsia="宋体" w:cs="Times New Roman"/>
          <w:sz w:val="24"/>
          <w:highlight w:val="none"/>
        </w:rPr>
        <w:t xml:space="preserve">地点：涟水县政务中心东三楼全流程不见面开标</w:t>
      </w:r>
      <w:r>
        <w:rPr>
          <w:rFonts w:hint="eastAsia" w:ascii="宋体" w:hAnsi="宋体" w:eastAsia="宋体" w:cs="Times New Roman"/>
          <w:sz w:val="24"/>
          <w:highlight w:val="none"/>
          <w:lang w:val="en-US" w:eastAsia="zh-CN"/>
        </w:rPr>
        <w:t xml:space="preserve">二</w:t>
      </w:r>
      <w:r>
        <w:rPr>
          <w:rFonts w:hint="eastAsia" w:ascii="宋体" w:hAnsi="宋体" w:eastAsia="宋体" w:cs="Times New Roman"/>
          <w:sz w:val="24"/>
          <w:highlight w:val="none"/>
        </w:rPr>
        <w:t xml:space="preserve">室</w:t>
      </w:r>
      <w:r>
        <w:rPr>
          <w:rFonts w:ascii="宋体" w:hAnsi="宋体"/>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33" w:name="_Toc35393635"/>
      <w:r/>
      <w:bookmarkStart w:id="34" w:name="_Toc35393804"/>
      <w:r>
        <w:rPr>
          <w:rFonts w:hint="eastAsia" w:ascii="宋体" w:hAnsi="宋体" w:eastAsia="宋体" w:cs="Times New Roman"/>
          <w:sz w:val="24"/>
        </w:rPr>
        <w:t xml:space="preserve">六、公告期限</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自本公告发布之日起3个工作日。</w:t>
      </w:r>
      <w:r>
        <w:rPr>
          <w:rFonts w:hint="eastAsia" w:ascii="宋体" w:hAnsi="宋体" w:eastAsia="宋体" w:cs="Times New Roman"/>
          <w:sz w:val="24"/>
        </w:rPr>
      </w:r>
      <w:r/>
    </w:p>
    <w:p>
      <w:pPr>
        <w:pStyle w:val="864"/>
        <w:ind w:firstLine="480"/>
        <w:spacing w:line="560" w:lineRule="exact"/>
        <w:rPr>
          <w:rFonts w:ascii="宋体" w:hAnsi="宋体"/>
          <w:sz w:val="24"/>
        </w:rPr>
      </w:pPr>
      <w:r>
        <w:rPr>
          <w:rFonts w:hint="eastAsia" w:ascii="宋体" w:hAnsi="宋体"/>
          <w:sz w:val="24"/>
          <w:lang w:val="en-US" w:eastAsia="zh-CN"/>
        </w:rPr>
        <w:t xml:space="preserve">七</w:t>
      </w:r>
      <w:r>
        <w:rPr>
          <w:rFonts w:hint="eastAsia" w:ascii="宋体" w:hAnsi="宋体"/>
          <w:sz w:val="24"/>
        </w:rPr>
        <w:t xml:space="preserve">、其他补充事宜</w:t>
      </w:r>
      <w:bookmarkEnd w:id="33"/>
      <w:r/>
      <w:bookmarkEnd w:id="34"/>
      <w:r>
        <w:rPr>
          <w:rFonts w:ascii="宋体" w:hAnsi="宋体"/>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35" w:name="_Toc28359095"/>
      <w:r/>
      <w:bookmarkStart w:id="36" w:name="_Toc35393805"/>
      <w:r/>
      <w:bookmarkStart w:id="37" w:name="_Toc35393636"/>
      <w:r/>
      <w:bookmarkStart w:id="38" w:name="_Toc28359018"/>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本项目仅采购非进口产品（注</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本文件所称进口产品是指通过中国海关报关验放进入中国境内且产自境外的产品）。</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Times New Roman" w:hAnsi="Times New Roman" w:eastAsia="宋体" w:cs="Times New Roman"/>
          <w:color w:val="000000"/>
          <w:sz w:val="24"/>
          <w:szCs w:val="21"/>
        </w:rPr>
      </w:pPr>
      <w:r>
        <w:rPr>
          <w:rFonts w:hint="eastAsia" w:ascii="宋体" w:hAnsi="宋体" w:eastAsia="宋体" w:cs="Times New Roman"/>
          <w:sz w:val="24"/>
          <w:lang w:val="en-US" w:eastAsia="zh-CN"/>
        </w:rPr>
        <w:t xml:space="preserve">2.</w:t>
      </w:r>
      <w:r>
        <w:rPr>
          <w:rFonts w:hint="eastAsia" w:ascii="Times New Roman" w:hAnsi="Times New Roman" w:eastAsia="宋体" w:cs="Times New Roman"/>
          <w:color w:val="000000"/>
          <w:sz w:val="24"/>
          <w:szCs w:val="21"/>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Times New Roman" w:hAnsi="Times New Roman" w:eastAsia="宋体" w:cs="Times New Roman"/>
          <w:color w:val="000000"/>
          <w:sz w:val="24"/>
          <w:szCs w:val="21"/>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Times New Roman" w:hAnsi="Times New Roman" w:eastAsia="宋体" w:cs="Times New Roman"/>
          <w:color w:val="000000"/>
          <w:sz w:val="24"/>
          <w:szCs w:val="21"/>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hint="eastAsia" w:ascii="宋体" w:hAnsi="宋体" w:eastAsia="宋体" w:cs="Times New Roman"/>
          <w:sz w:val="24"/>
          <w:lang w:val="en-US" w:eastAsia="zh-CN"/>
        </w:rPr>
        <w:t xml:space="preserve">有关本次谈判活动的事项若存在变动或修改，敬请及时关注“淮安市政府采购网”发布的更正公告。</w:t>
      </w:r>
      <w:r>
        <w:rPr>
          <w:rFonts w:hint="eastAsia" w:ascii="宋体" w:hAnsi="宋体" w:eastAsia="宋体" w:cs="Times New Roman"/>
          <w:sz w:val="24"/>
          <w:lang w:val="en-US" w:eastAsia="zh-CN"/>
        </w:rPr>
      </w:r>
      <w:r/>
    </w:p>
    <w:p>
      <w:pPr>
        <w:pStyle w:val="864"/>
        <w:ind w:firstLine="482"/>
        <w:spacing w:line="560" w:lineRule="exact"/>
        <w:rPr>
          <w:rFonts w:hint="eastAsia" w:ascii="宋体" w:hAnsi="宋体" w:eastAsia="宋体" w:cs="Times New Roman"/>
          <w:b/>
          <w:bCs/>
          <w:sz w:val="24"/>
          <w:szCs w:val="24"/>
          <w:highlight w:val="yellow"/>
          <w:lang w:val="en-US" w:eastAsia="zh-CN" w:bidi="ar-SA"/>
        </w:rPr>
      </w:pPr>
      <w:r>
        <w:rPr>
          <w:rFonts w:hint="eastAsia" w:ascii="宋体" w:hAnsi="宋体" w:eastAsia="宋体" w:cs="Times New Roman"/>
          <w:b/>
          <w:bCs/>
          <w:sz w:val="24"/>
          <w:szCs w:val="24"/>
          <w:highlight w:val="yellow"/>
          <w:lang w:val="en-US" w:eastAsia="zh-CN" w:bidi="ar-SA"/>
        </w:rPr>
        <w:t xml:space="preserve">3.采购人参照中华人民共和国财政部令第74号第十二条之规定，现邀请书面推荐供应商参加竞争性谈判采购。</w:t>
      </w:r>
      <w:r>
        <w:rPr>
          <w:rFonts w:hint="eastAsia" w:ascii="宋体" w:hAnsi="宋体" w:eastAsia="宋体" w:cs="Times New Roman"/>
          <w:b/>
          <w:bCs/>
          <w:sz w:val="24"/>
          <w:szCs w:val="24"/>
          <w:highlight w:val="yellow"/>
          <w:lang w:val="en-US" w:eastAsia="zh-CN" w:bidi="ar-SA"/>
        </w:rPr>
      </w:r>
      <w:r/>
    </w:p>
    <w:p>
      <w:pPr>
        <w:pStyle w:val="864"/>
        <w:ind w:firstLine="480"/>
        <w:spacing w:line="560" w:lineRule="exact"/>
        <w:rPr>
          <w:rFonts w:ascii="宋体" w:hAnsi="宋体"/>
          <w:sz w:val="24"/>
        </w:rPr>
      </w:pPr>
      <w:r>
        <w:rPr>
          <w:rFonts w:hint="eastAsia" w:ascii="宋体" w:hAnsi="宋体"/>
          <w:sz w:val="24"/>
        </w:rPr>
        <w:t xml:space="preserve">八、凡对本次采购提出询问，请按</w:t>
      </w:r>
      <w:r>
        <w:rPr>
          <w:rFonts w:ascii="宋体" w:hAnsi="宋体"/>
          <w:sz w:val="24"/>
        </w:rPr>
        <w:t xml:space="preserve">以下方式</w:t>
      </w:r>
      <w:r>
        <w:rPr>
          <w:rFonts w:hint="eastAsia" w:ascii="宋体" w:hAnsi="宋体"/>
          <w:sz w:val="24"/>
        </w:rPr>
        <w:t xml:space="preserve">联系</w:t>
      </w:r>
      <w:bookmarkEnd w:id="35"/>
      <w:r/>
      <w:bookmarkEnd w:id="36"/>
      <w:r/>
      <w:bookmarkEnd w:id="37"/>
      <w:r/>
      <w:bookmarkEnd w:id="38"/>
      <w:r>
        <w:rPr>
          <w:rFonts w:hint="eastAsia" w:ascii="宋体" w:hAnsi="宋体"/>
          <w:sz w:val="24"/>
        </w:rPr>
        <w:t xml:space="preserve"> </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1.采购人信息</w:t>
      </w:r>
      <w:r>
        <w:rPr>
          <w:rFonts w:ascii="宋体" w:hAnsi="宋体"/>
          <w:sz w:val="24"/>
        </w:rPr>
      </w:r>
      <w:r/>
    </w:p>
    <w:p>
      <w:pPr>
        <w:pStyle w:val="864"/>
        <w:ind w:firstLine="480"/>
        <w:spacing w:line="460" w:lineRule="exact"/>
        <w:rPr>
          <w:rFonts w:hint="eastAsia" w:ascii="等线" w:hAnsi="等线" w:eastAsia="宋体"/>
          <w:sz w:val="24"/>
          <w:highlight w:val="none"/>
          <w:lang w:eastAsia="zh-CN"/>
        </w:rPr>
      </w:pPr>
      <w:r>
        <w:rPr>
          <w:rFonts w:hint="eastAsia" w:ascii="宋体" w:hAnsi="宋体"/>
          <w:sz w:val="24"/>
          <w:highlight w:val="none"/>
        </w:rPr>
        <w:t xml:space="preserve">名    称：　</w:t>
      </w:r>
      <w:r>
        <w:rPr>
          <w:rFonts w:hint="eastAsia" w:ascii="等线" w:hAnsi="等线"/>
          <w:sz w:val="24"/>
          <w:highlight w:val="none"/>
          <w:lang w:eastAsia="zh-CN"/>
        </w:rPr>
        <w:t xml:space="preserve">涟水县数据局</w:t>
      </w:r>
      <w:r>
        <w:rPr>
          <w:rFonts w:hint="eastAsia" w:ascii="等线" w:hAnsi="等线" w:eastAsia="宋体"/>
          <w:sz w:val="24"/>
          <w:highlight w:val="none"/>
          <w:lang w:eastAsia="zh-CN"/>
        </w:rPr>
      </w:r>
      <w:r/>
    </w:p>
    <w:p>
      <w:pPr>
        <w:pStyle w:val="864"/>
        <w:ind w:firstLine="480"/>
        <w:spacing w:line="460" w:lineRule="exact"/>
        <w:rPr>
          <w:rFonts w:hint="eastAsia" w:ascii="宋体" w:hAnsi="宋体"/>
          <w:sz w:val="24"/>
          <w:highlight w:val="none"/>
        </w:rPr>
      </w:pPr>
      <w:r/>
      <w:bookmarkStart w:id="39" w:name="_Toc28359020"/>
      <w:r/>
      <w:bookmarkStart w:id="40" w:name="_Toc28359097"/>
      <w:r/>
      <w:bookmarkStart w:id="41" w:name="_Toc35393807"/>
      <w:r/>
      <w:bookmarkStart w:id="42" w:name="_Toc35393638"/>
      <w:r>
        <w:rPr>
          <w:rFonts w:hint="eastAsia" w:ascii="宋体" w:hAnsi="宋体"/>
          <w:sz w:val="24"/>
          <w:highlight w:val="none"/>
        </w:rPr>
        <w:t xml:space="preserve">地    址： </w:t>
      </w:r>
      <w:r>
        <w:rPr>
          <w:rFonts w:hint="eastAsia" w:ascii="宋体" w:hAnsi="宋体"/>
          <w:sz w:val="24"/>
          <w:highlight w:val="none"/>
          <w:lang w:val="en-US" w:eastAsia="zh-CN"/>
        </w:rPr>
        <w:t xml:space="preserve">淮安市涟水县政务服务中心东二楼</w:t>
      </w:r>
      <w:r>
        <w:rPr>
          <w:rFonts w:hint="eastAsia" w:ascii="宋体" w:hAnsi="宋体"/>
          <w:sz w:val="24"/>
          <w:highlight w:val="none"/>
          <w:lang w:val="en-US" w:eastAsia="zh-CN"/>
        </w:rPr>
        <w:t xml:space="preserve">266</w:t>
      </w:r>
      <w:r>
        <w:rPr>
          <w:rFonts w:hint="eastAsia" w:ascii="宋体" w:hAnsi="宋体"/>
          <w:sz w:val="24"/>
          <w:highlight w:val="none"/>
        </w:rPr>
        <w:t xml:space="preserve">室</w:t>
      </w:r>
      <w:r>
        <w:rPr>
          <w:rFonts w:hint="eastAsia" w:ascii="宋体" w:hAnsi="宋体"/>
          <w:sz w:val="24"/>
          <w:highlight w:val="none"/>
        </w:rPr>
      </w:r>
      <w:r/>
    </w:p>
    <w:p>
      <w:pPr>
        <w:pStyle w:val="864"/>
        <w:ind w:firstLine="480"/>
        <w:spacing w:line="460" w:lineRule="exact"/>
        <w:rPr>
          <w:rFonts w:ascii="宋体" w:hAnsi="宋体" w:eastAsia="宋体"/>
          <w:sz w:val="24"/>
          <w:highlight w:val="none"/>
          <w:lang w:val="en-US" w:eastAsia="zh-CN"/>
        </w:rPr>
      </w:pPr>
      <w:r>
        <w:rPr>
          <w:rFonts w:hint="eastAsia" w:ascii="宋体" w:hAnsi="宋体"/>
          <w:sz w:val="24"/>
          <w:highlight w:val="none"/>
        </w:rPr>
        <w:t xml:space="preserve">联系方式： </w:t>
      </w:r>
      <w:r>
        <w:rPr>
          <w:rFonts w:ascii="宋体" w:hAnsi="宋体"/>
          <w:sz w:val="24"/>
          <w:highlight w:val="none"/>
        </w:rPr>
        <w:t xml:space="preserve"> </w:t>
      </w:r>
      <w:r>
        <w:rPr>
          <w:rFonts w:hint="eastAsia" w:ascii="宋体" w:hAnsi="宋体"/>
          <w:sz w:val="24"/>
          <w:highlight w:val="none"/>
          <w:lang w:val="en-US" w:eastAsia="zh-CN"/>
        </w:rPr>
        <w:t xml:space="preserve">周</w:t>
      </w:r>
      <w:r>
        <w:rPr>
          <w:rFonts w:hint="eastAsia" w:ascii="宋体" w:hAnsi="宋体"/>
          <w:sz w:val="24"/>
          <w:highlight w:val="none"/>
        </w:rPr>
        <w:t xml:space="preserve">先生           电话：0517-82380671</w:t>
      </w:r>
      <w:r>
        <w:rPr>
          <w:rFonts w:ascii="宋体" w:hAnsi="宋体" w:eastAsia="宋体"/>
          <w:sz w:val="24"/>
          <w:highlight w:val="none"/>
          <w:lang w:val="en-US" w:eastAsia="zh-CN"/>
        </w:rPr>
      </w:r>
      <w:r/>
    </w:p>
    <w:p>
      <w:pPr>
        <w:pStyle w:val="864"/>
        <w:ind w:firstLine="480"/>
        <w:spacing w:line="460" w:lineRule="exact"/>
        <w:rPr>
          <w:rFonts w:ascii="宋体" w:hAnsi="宋体"/>
          <w:sz w:val="24"/>
        </w:rPr>
      </w:pPr>
      <w:r>
        <w:rPr>
          <w:rFonts w:hint="eastAsia" w:ascii="宋体" w:hAnsi="宋体"/>
          <w:sz w:val="24"/>
        </w:rPr>
        <w:t xml:space="preserve">2.采购代理机构信息</w:t>
      </w:r>
      <w:bookmarkEnd w:id="39"/>
      <w:r/>
      <w:bookmarkEnd w:id="40"/>
      <w:r/>
      <w:bookmarkEnd w:id="41"/>
      <w:r/>
      <w:bookmarkEnd w:id="42"/>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名    称：　涟水县红缘招标咨询有限公司</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地　　址：　淮安市公共资源交易中心涟水分中心319室</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联系方式：　0</w:t>
      </w:r>
      <w:r>
        <w:rPr>
          <w:rFonts w:ascii="宋体" w:hAnsi="宋体"/>
          <w:sz w:val="24"/>
        </w:rPr>
        <w:t xml:space="preserve">517-</w:t>
      </w:r>
      <w:r>
        <w:rPr>
          <w:rFonts w:ascii="宋体" w:hAnsi="宋体"/>
          <w:sz w:val="24"/>
        </w:rPr>
        <w:t xml:space="preserve">8</w:t>
      </w:r>
      <w:r>
        <w:rPr>
          <w:rFonts w:hint="eastAsia" w:ascii="宋体" w:hAnsi="宋体"/>
          <w:sz w:val="24"/>
          <w:lang w:val="en-US" w:eastAsia="zh-CN"/>
        </w:rPr>
        <w:t xml:space="preserve">2810669</w:t>
      </w:r>
      <w:r>
        <w:rPr>
          <w:rFonts w:hint="eastAsia" w:ascii="宋体" w:hAnsi="宋体"/>
          <w:sz w:val="24"/>
        </w:rPr>
        <w:t xml:space="preserve">　</w:t>
      </w:r>
      <w:r>
        <w:rPr>
          <w:rFonts w:ascii="宋体" w:hAnsi="宋体"/>
          <w:sz w:val="24"/>
        </w:rPr>
      </w:r>
      <w:r/>
    </w:p>
    <w:p>
      <w:pPr>
        <w:pStyle w:val="864"/>
        <w:ind w:firstLine="480"/>
        <w:spacing w:line="560" w:lineRule="exact"/>
        <w:rPr>
          <w:rFonts w:ascii="宋体" w:hAnsi="宋体"/>
          <w:sz w:val="24"/>
        </w:rPr>
      </w:pPr>
      <w:r/>
      <w:bookmarkStart w:id="43" w:name="_Toc28359021"/>
      <w:r/>
      <w:bookmarkStart w:id="44" w:name="_Toc28359098"/>
      <w:r/>
      <w:bookmarkStart w:id="45" w:name="_Toc35393808"/>
      <w:r/>
      <w:bookmarkStart w:id="46" w:name="_Toc35393639"/>
      <w:r>
        <w:rPr>
          <w:rFonts w:hint="eastAsia" w:ascii="宋体" w:hAnsi="宋体"/>
          <w:sz w:val="24"/>
        </w:rPr>
        <w:t xml:space="preserve">3.项目联系</w:t>
      </w:r>
      <w:r>
        <w:rPr>
          <w:rFonts w:ascii="宋体" w:hAnsi="宋体"/>
          <w:sz w:val="24"/>
        </w:rPr>
        <w:t xml:space="preserve">方式</w:t>
      </w:r>
      <w:bookmarkEnd w:id="43"/>
      <w:r/>
      <w:bookmarkEnd w:id="44"/>
      <w:r/>
      <w:bookmarkEnd w:id="45"/>
      <w:r/>
      <w:bookmarkEnd w:id="46"/>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项目联系人：</w:t>
      </w:r>
      <w:r>
        <w:rPr>
          <w:rFonts w:hint="eastAsia" w:ascii="宋体" w:hAnsi="宋体"/>
          <w:sz w:val="24"/>
          <w:lang w:val="en-US" w:eastAsia="zh-CN"/>
        </w:rPr>
        <w:t xml:space="preserve">赵女士</w:t>
      </w:r>
      <w:r>
        <w:rPr>
          <w:rFonts w:hint="eastAsia" w:ascii="宋体" w:hAnsi="宋体"/>
          <w:sz w:val="24"/>
        </w:rPr>
        <w:t xml:space="preserve"> </w:t>
      </w:r>
      <w:r>
        <w:rPr>
          <w:rFonts w:ascii="宋体" w:hAnsi="宋体"/>
          <w:sz w:val="24"/>
        </w:rPr>
        <w:t xml:space="preserve">                 </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电　　 话： </w:t>
      </w:r>
      <w:r>
        <w:rPr>
          <w:rFonts w:hint="eastAsia" w:ascii="宋体" w:hAnsi="宋体"/>
          <w:sz w:val="24"/>
        </w:rPr>
        <w:t xml:space="preserve">0</w:t>
      </w:r>
      <w:r>
        <w:rPr>
          <w:rFonts w:ascii="宋体" w:hAnsi="宋体"/>
          <w:sz w:val="24"/>
        </w:rPr>
        <w:t xml:space="preserve">517-8</w:t>
      </w:r>
      <w:r>
        <w:rPr>
          <w:rFonts w:hint="eastAsia" w:ascii="宋体" w:hAnsi="宋体"/>
          <w:sz w:val="24"/>
          <w:lang w:val="en-US" w:eastAsia="zh-CN"/>
        </w:rPr>
        <w:t xml:space="preserve">2810669</w:t>
      </w:r>
      <w:r>
        <w:rPr>
          <w:rFonts w:hint="eastAsia" w:ascii="宋体" w:hAnsi="宋体"/>
          <w:sz w:val="24"/>
        </w:rPr>
        <w:t xml:space="preserve">　 </w:t>
      </w:r>
      <w:r>
        <w:rPr>
          <w:rFonts w:ascii="宋体" w:hAnsi="宋体"/>
          <w:sz w:val="24"/>
        </w:rPr>
      </w:r>
      <w:r/>
    </w:p>
    <w:p>
      <w:pPr>
        <w:pStyle w:val="864"/>
        <w:ind w:firstLine="482"/>
        <w:spacing w:line="560" w:lineRule="exact"/>
        <w:rPr>
          <w:rFonts w:ascii="宋体" w:hAnsi="宋体"/>
          <w:b/>
          <w:sz w:val="24"/>
        </w:rPr>
      </w:pPr>
      <w:r>
        <w:rPr>
          <w:rFonts w:hint="eastAsia" w:ascii="宋体" w:hAnsi="宋体"/>
          <w:b/>
          <w:sz w:val="24"/>
        </w:rPr>
        <w:t xml:space="preserve">九、全流程不见面交易采购注意事项</w:t>
      </w:r>
      <w:r>
        <w:rPr>
          <w:rFonts w:ascii="宋体" w:hAnsi="宋体"/>
          <w:b/>
          <w:sz w:val="24"/>
        </w:rPr>
      </w:r>
      <w:r/>
    </w:p>
    <w:p>
      <w:pPr>
        <w:pStyle w:val="864"/>
        <w:ind w:firstLine="720"/>
        <w:spacing w:line="460" w:lineRule="exact"/>
        <w:rPr>
          <w:rFonts w:ascii="宋体" w:hAnsi="宋体" w:eastAsia="宋体" w:cs="Times New Roman"/>
          <w:sz w:val="24"/>
        </w:rPr>
      </w:pPr>
      <w:r/>
      <w:bookmarkStart w:id="47" w:name="_Toc455472179"/>
      <w:r>
        <w:rPr>
          <w:rFonts w:hint="eastAsia" w:ascii="宋体" w:hAnsi="宋体" w:eastAsia="宋体" w:cs="Times New Roman"/>
          <w:sz w:val="24"/>
        </w:rPr>
        <w:t xml:space="preserve">1.本项目采用“全流程电子化”模式。通过“苏采云”系统及相应的配套硬件设备（摄像头、话筒、麦克风等）完成远程解密、公布报价、澄清等交互环节。相关要求和说明详见第一章“供应商须知”第18条。</w:t>
      </w:r>
      <w:r>
        <w:rPr>
          <w:rFonts w:ascii="宋体" w:hAnsi="宋体" w:eastAsia="宋体" w:cs="Times New Roman"/>
          <w:sz w:val="24"/>
        </w:rPr>
      </w:r>
      <w:r/>
    </w:p>
    <w:p>
      <w:pPr>
        <w:pStyle w:val="864"/>
        <w:ind w:firstLine="720"/>
        <w:spacing w:line="460" w:lineRule="exact"/>
        <w:rPr>
          <w:rFonts w:hint="eastAsia" w:ascii="宋体" w:hAnsi="宋体" w:eastAsia="宋体" w:cs="Times New Roman"/>
          <w:sz w:val="24"/>
        </w:rPr>
      </w:pPr>
      <w:r>
        <w:rPr>
          <w:rFonts w:hint="eastAsia" w:ascii="宋体" w:hAnsi="宋体" w:eastAsia="宋体" w:cs="Times New Roman"/>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宋体" w:hAnsi="宋体" w:eastAsia="宋体" w:cs="Times New Roman"/>
          <w:sz w:val="24"/>
        </w:rPr>
      </w:r>
      <w:r/>
    </w:p>
    <w:p>
      <w:pPr>
        <w:pStyle w:val="864"/>
        <w:ind w:firstLine="720"/>
        <w:spacing w:line="460" w:lineRule="exact"/>
        <w:rPr>
          <w:rFonts w:hint="eastAsia" w:ascii="宋体" w:hAnsi="宋体" w:eastAsia="宋体" w:cs="Times New Roman"/>
          <w:sz w:val="24"/>
        </w:rPr>
      </w:pPr>
      <w:r>
        <w:rPr>
          <w:rFonts w:hint="eastAsia" w:ascii="宋体" w:hAnsi="宋体" w:eastAsia="宋体" w:cs="Times New Roman"/>
          <w:sz w:val="24"/>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hint="eastAsia" w:ascii="宋体" w:hAnsi="宋体" w:eastAsia="宋体" w:cs="Times New Roman"/>
          <w:sz w:val="24"/>
        </w:rPr>
      </w:r>
      <w:r/>
    </w:p>
    <w:p>
      <w:pPr>
        <w:pStyle w:val="866"/>
        <w:ind w:firstLine="3373"/>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8" w:name="_Toc148347150"/>
      <w:r>
        <w:rPr>
          <w:rFonts w:hint="eastAsia" w:ascii="宋体" w:hAnsi="宋体" w:eastAsia="宋体"/>
          <w:bCs/>
          <w:sz w:val="28"/>
          <w:szCs w:val="28"/>
        </w:rPr>
        <w:t xml:space="preserve">第二部分  供应商须知</w:t>
      </w:r>
      <w:bookmarkEnd w:id="47"/>
      <w:r/>
      <w:bookmarkEnd w:id="48"/>
      <w:r>
        <w:rPr>
          <w:rFonts w:hint="eastAsia" w:ascii="宋体" w:hAnsi="宋体" w:eastAsia="宋体"/>
          <w:bCs/>
          <w:sz w:val="28"/>
          <w:szCs w:val="28"/>
        </w:rPr>
      </w:r>
      <w:r/>
    </w:p>
    <w:p>
      <w:pPr>
        <w:pStyle w:val="864"/>
        <w:ind w:firstLine="525"/>
        <w:spacing w:line="520" w:lineRule="exact"/>
        <w:rPr>
          <w:rFonts w:hint="eastAsia" w:ascii="宋体" w:hAnsi="宋体"/>
          <w:sz w:val="24"/>
        </w:rPr>
      </w:pPr>
      <w:r>
        <w:rPr>
          <w:rFonts w:hint="eastAsia" w:ascii="宋体" w:hAnsi="宋体"/>
          <w:sz w:val="24"/>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本谈判文件仅适用于本次谈判邀请中所述项目的采购。</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2.合格的谈判供应商</w:t>
      </w:r>
      <w:r>
        <w:rPr>
          <w:rFonts w:hint="eastAsia" w:ascii="宋体" w:hAnsi="宋体"/>
          <w:bCs/>
          <w:sz w:val="24"/>
        </w:rPr>
      </w:r>
      <w:r/>
    </w:p>
    <w:p>
      <w:pPr>
        <w:pStyle w:val="864"/>
        <w:ind w:left="-359" w:firstLine="784"/>
        <w:spacing w:line="520" w:lineRule="exact"/>
        <w:rPr>
          <w:rFonts w:hint="eastAsia" w:ascii="宋体" w:hAnsi="宋体"/>
          <w:sz w:val="24"/>
        </w:rPr>
      </w:pPr>
      <w:r>
        <w:rPr>
          <w:rFonts w:hint="eastAsia" w:ascii="宋体" w:hAnsi="宋体"/>
          <w:sz w:val="24"/>
        </w:rPr>
        <w:t xml:space="preserve">2.1谈判供应商必须符合第一部分谈判邀请中谈判供应商资质要求； </w:t>
      </w:r>
      <w:r>
        <w:rPr>
          <w:rFonts w:hint="eastAsia" w:ascii="宋体" w:hAnsi="宋体"/>
          <w:sz w:val="24"/>
        </w:rPr>
      </w:r>
      <w:r/>
    </w:p>
    <w:p>
      <w:pPr>
        <w:pStyle w:val="864"/>
        <w:ind w:firstLine="488"/>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凡有能力按照谈判文件规定的要求交付货物、工程和服务的谈判供应商均为合格的谈判供应商。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3.谈判费用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3.1谈判供应商应自行承担所有与参加谈判有关的费用。不论谈判的结果如何，采购人或代理机构在任何情况下均无义务和责任承担这些费用。</w:t>
      </w:r>
      <w:r>
        <w:rPr>
          <w:rFonts w:hint="eastAsia" w:ascii="宋体" w:hAnsi="宋体"/>
          <w:sz w:val="24"/>
        </w:rPr>
      </w:r>
      <w:r/>
    </w:p>
    <w:p>
      <w:pPr>
        <w:pStyle w:val="864"/>
        <w:ind w:firstLine="480"/>
        <w:spacing w:line="520" w:lineRule="exact"/>
        <w:rPr>
          <w:rFonts w:ascii="Calibri" w:hAnsi="Calibri"/>
          <w:b/>
          <w:bCs/>
          <w:sz w:val="24"/>
          <w:highlight w:val="none"/>
        </w:rPr>
      </w:pPr>
      <w:r>
        <w:rPr>
          <w:rFonts w:hint="eastAsia" w:ascii="宋体" w:hAnsi="宋体"/>
          <w:sz w:val="24"/>
          <w:highlight w:val="none"/>
        </w:rPr>
        <w:t xml:space="preserve">3.2</w:t>
      </w:r>
      <w:r>
        <w:rPr>
          <w:rFonts w:hint="eastAsia" w:ascii="宋体" w:hAnsi="宋体"/>
          <w:b/>
          <w:bCs/>
          <w:sz w:val="24"/>
          <w:highlight w:val="none"/>
          <w:lang w:eastAsia="zh-CN"/>
        </w:rPr>
        <w:t xml:space="preserve">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采购项目由采购人委托涟水县红缘招标咨询有限公司代理，经双方约定由成交人支付本项目代理费用，收费按</w:t>
      </w:r>
      <w:r>
        <w:rPr>
          <w:rFonts w:hint="eastAsia" w:ascii="宋体" w:hAnsi="宋体" w:eastAsia="宋体" w:cs="Times New Roman"/>
          <w:b/>
          <w:color w:val="000000"/>
          <w:sz w:val="24"/>
          <w:highlight w:val="none"/>
          <w:lang w:val="en-US" w:eastAsia="zh-CN"/>
        </w:rPr>
        <w:t xml:space="preserve">20000元</w:t>
      </w:r>
      <w:r>
        <w:rPr>
          <w:rFonts w:hint="eastAsia" w:ascii="宋体" w:hAnsi="宋体" w:eastAsia="宋体" w:cs="Times New Roman"/>
          <w:b/>
          <w:bCs/>
          <w:color w:val="000000"/>
          <w:sz w:val="24"/>
          <w:highlight w:val="none"/>
        </w:rPr>
        <w:t xml:space="preserve">进行收取，</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rPr>
          <w:rFonts w:ascii="Calibri" w:hAnsi="Calibri"/>
          <w:b/>
          <w:bCs/>
          <w:sz w:val="24"/>
          <w:highlight w:val="none"/>
        </w:rPr>
      </w:r>
      <w:r/>
    </w:p>
    <w:p>
      <w:pPr>
        <w:pStyle w:val="864"/>
        <w:ind w:firstLine="480"/>
        <w:spacing w:line="520" w:lineRule="exact"/>
        <w:rPr>
          <w:rFonts w:ascii="宋体" w:hAnsi="宋体" w:eastAsia="宋体" w:cs="Times New Roman"/>
          <w:sz w:val="24"/>
        </w:rPr>
      </w:pPr>
      <w:r>
        <w:rPr>
          <w:rFonts w:hint="eastAsia" w:ascii="宋体" w:hAnsi="宋体" w:eastAsia="宋体" w:cs="Times New Roman"/>
          <w:sz w:val="24"/>
        </w:rPr>
        <w:t xml:space="preserve">3.3代理费支付相关信息</w:t>
      </w:r>
      <w:r>
        <w:rPr>
          <w:rFonts w:ascii="宋体" w:hAnsi="宋体" w:eastAsia="宋体" w:cs="Times New Roman"/>
          <w:sz w:val="24"/>
        </w:rPr>
      </w:r>
      <w:r/>
    </w:p>
    <w:p>
      <w:pPr>
        <w:pStyle w:val="864"/>
        <w:spacing w:line="520" w:lineRule="exact"/>
        <w:rPr>
          <w:rFonts w:hint="eastAsia" w:ascii="宋体" w:hAnsi="宋体"/>
          <w:sz w:val="24"/>
        </w:rPr>
      </w:pPr>
      <w:r>
        <w:rPr>
          <w:rFonts w:hint="eastAsia" w:ascii="宋体" w:hAnsi="宋体" w:eastAsia="宋体" w:cs="Times New Roman"/>
          <w:sz w:val="24"/>
        </w:rPr>
        <w:t xml:space="preserve">收款人全称：涟水县红缘招标咨询有限公司；帐号：3208260321010000167259；开户行：江苏涟水农村商业银行股份有限公司营业部。</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4.1《中华人民共和国政府采购法》、《中华人民共和国政府采购法实施条例》、《政府采购非招标采购方式管理办法》等有关法律、规章和规定。</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5.谈判文件的约束力</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5.1谈判供应商一旦参加谈判，即被认为接受了本谈判文件中的所有要求和规定。</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二、谈判文件</w:t>
      </w:r>
      <w:r>
        <w:rPr>
          <w:rFonts w:hint="eastAsia" w:ascii="宋体" w:hAnsi="宋体"/>
          <w:b/>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rPr>
          <w:rFonts w:hint="eastAsia" w:ascii="宋体" w:hAnsi="宋体"/>
          <w:bCs/>
          <w:sz w:val="24"/>
        </w:rPr>
      </w:r>
      <w:r/>
    </w:p>
    <w:p>
      <w:pPr>
        <w:pStyle w:val="864"/>
        <w:spacing w:line="520" w:lineRule="exact"/>
        <w:rPr>
          <w:rFonts w:hint="eastAsia" w:ascii="宋体" w:hAnsi="宋体"/>
          <w:sz w:val="24"/>
        </w:rPr>
      </w:pPr>
      <w:r>
        <w:rPr>
          <w:rFonts w:hint="eastAsia" w:ascii="宋体" w:hAnsi="宋体"/>
          <w:sz w:val="24"/>
        </w:rPr>
        <w:t xml:space="preserve">      第一章  谈判文件</w:t>
      </w:r>
      <w:r>
        <w:rPr>
          <w:rFonts w:hint="eastAsia" w:ascii="宋体" w:hAnsi="宋体"/>
          <w:sz w:val="24"/>
        </w:rPr>
      </w:r>
      <w:r/>
    </w:p>
    <w:p>
      <w:pPr>
        <w:pStyle w:val="864"/>
        <w:ind w:firstLine="72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7.谈判文件的澄清</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 xml:space="preserve">由于谈判供应商所留联系方式有问题而导致</w:t>
      </w:r>
      <w:r>
        <w:rPr>
          <w:rFonts w:hint="eastAsia" w:ascii="宋体" w:hAnsi="宋体"/>
          <w:sz w:val="24"/>
        </w:rPr>
        <w:t xml:space="preserve">采购人或代理机构</w:t>
      </w:r>
      <w:r>
        <w:rPr>
          <w:rFonts w:hint="eastAsia" w:ascii="宋体" w:hAnsi="宋体"/>
          <w:bCs/>
          <w:sz w:val="24"/>
        </w:rPr>
        <w:t xml:space="preserve">无法通知的，其责任由谈判供应商自行承担（逾期递交对谈判文件要求进行澄清的</w:t>
      </w:r>
      <w:r>
        <w:rPr>
          <w:rFonts w:hint="eastAsia" w:ascii="宋体" w:hAnsi="宋体"/>
          <w:sz w:val="24"/>
        </w:rPr>
        <w:t xml:space="preserve">采购人或代理机构</w:t>
      </w:r>
      <w:r>
        <w:rPr>
          <w:rFonts w:hint="eastAsia" w:ascii="宋体" w:hAnsi="宋体"/>
          <w:bCs/>
          <w:sz w:val="24"/>
        </w:rPr>
        <w:t xml:space="preserve">将不予受理）。</w:t>
      </w:r>
      <w:r>
        <w:rPr>
          <w:rFonts w:hint="eastAsia" w:ascii="宋体" w:hAnsi="宋体"/>
          <w:bCs/>
          <w:sz w:val="24"/>
        </w:rPr>
      </w:r>
      <w:r/>
    </w:p>
    <w:p>
      <w:pPr>
        <w:pStyle w:val="864"/>
        <w:ind w:firstLine="460"/>
        <w:spacing w:line="520" w:lineRule="exact"/>
        <w:rPr>
          <w:rFonts w:hint="eastAsia" w:ascii="宋体" w:hAnsi="宋体" w:cs="楷体_GB2312"/>
          <w:sz w:val="24"/>
          <w:lang w:val="zh-CN"/>
        </w:rPr>
      </w:pPr>
      <w:r>
        <w:rPr>
          <w:rFonts w:hint="eastAsia" w:ascii="宋体" w:hAnsi="宋体"/>
          <w:bCs/>
          <w:sz w:val="24"/>
        </w:rPr>
        <w:t xml:space="preserve">8.谈判文件的更正或补充</w:t>
      </w:r>
      <w:r>
        <w:rPr>
          <w:rFonts w:hint="eastAsia" w:ascii="宋体" w:hAnsi="宋体" w:cs="楷体_GB2312"/>
          <w:sz w:val="24"/>
          <w:lang w:val="zh-CN"/>
        </w:rPr>
      </w:r>
      <w:r/>
    </w:p>
    <w:p>
      <w:pPr>
        <w:pStyle w:val="864"/>
        <w:ind w:firstLine="480"/>
        <w:spacing w:line="520" w:lineRule="exact"/>
        <w:rPr>
          <w:rFonts w:hint="eastAsia" w:ascii="宋体" w:hAnsi="宋体"/>
          <w:sz w:val="24"/>
        </w:rPr>
      </w:pPr>
      <w:r>
        <w:rPr>
          <w:rFonts w:hint="eastAsia" w:ascii="宋体" w:hAnsi="宋体"/>
          <w:sz w:val="24"/>
        </w:rPr>
        <w:t xml:space="preserve">8.1在谈判截止时间三日前，采购人或代理机构可主动或在解答谈判供应商提出的澄清问题时对谈判文件用更正公告的方式进行修正。</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2对谈判文件的更正将在江苏省政府采购网、淮安市政府采购网进行公告。更正公告将作为谈判文件的组成部分，对所有参加本次谈判的谈判供应商都具有约束力。</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8.3为使谈判供应商有足够的时间按谈判文件的更正要求修正响应文件，采购人或代理机构有权按照相关法定的要求推迟响应文件递交截止时间和谈判日期。</w:t>
      </w:r>
      <w:r>
        <w:rPr>
          <w:rFonts w:hint="eastAsia"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三、响应文件的编制</w:t>
      </w:r>
      <w:r>
        <w:rPr>
          <w:rFonts w:hint="eastAsia" w:ascii="宋体" w:hAnsi="宋体"/>
          <w:b/>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864"/>
        <w:ind w:firstLine="460"/>
        <w:spacing w:line="520" w:lineRule="exact"/>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864"/>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.2电子响应文件编制必须按“苏采云”交易系统要求制作，具体操作详见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11.谈判报价</w:t>
      </w:r>
      <w:r>
        <w:rPr>
          <w:rFonts w:hint="eastAsia" w:ascii="宋体" w:hAnsi="宋体"/>
          <w:sz w:val="24"/>
        </w:rPr>
      </w:r>
      <w:r/>
    </w:p>
    <w:p>
      <w:pPr>
        <w:pStyle w:val="864"/>
        <w:ind w:firstLine="482"/>
        <w:spacing w:line="520" w:lineRule="exact"/>
        <w:rPr>
          <w:rFonts w:ascii="宋体" w:hAnsi="宋体"/>
          <w:b/>
          <w:sz w:val="24"/>
        </w:rPr>
      </w:pPr>
      <w:r>
        <w:rPr>
          <w:rFonts w:hint="eastAsia" w:ascii="宋体" w:hAnsi="宋体"/>
          <w:b/>
          <w:sz w:val="24"/>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ascii="宋体" w:hAnsi="宋体"/>
          <w:b/>
          <w:sz w:val="24"/>
        </w:rPr>
      </w:r>
      <w:r/>
    </w:p>
    <w:p>
      <w:pPr>
        <w:pStyle w:val="864"/>
        <w:ind w:firstLine="482"/>
        <w:spacing w:line="520" w:lineRule="exact"/>
        <w:rPr>
          <w:rFonts w:hint="eastAsia" w:ascii="宋体" w:hAnsi="宋体"/>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rPr>
          <w:rFonts w:hint="eastAsia" w:ascii="宋体" w:hAnsi="宋体"/>
          <w:sz w:val="24"/>
        </w:rPr>
      </w:r>
      <w:r/>
    </w:p>
    <w:p>
      <w:pPr>
        <w:pStyle w:val="864"/>
        <w:ind w:left="-359" w:firstLine="77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rPr>
          <w:rFonts w:hint="eastAsia" w:ascii="宋体" w:hAnsi="宋体"/>
          <w:sz w:val="24"/>
        </w:rPr>
      </w:r>
      <w:r/>
    </w:p>
    <w:p>
      <w:pPr>
        <w:pStyle w:val="864"/>
        <w:ind w:firstLine="46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rPr>
          <w:rFonts w:ascii="宋体" w:hAnsi="宋体"/>
          <w:sz w:val="24"/>
        </w:rPr>
      </w:r>
      <w:r/>
    </w:p>
    <w:p>
      <w:pPr>
        <w:pStyle w:val="864"/>
        <w:ind w:left="420"/>
        <w:spacing w:line="520" w:lineRule="exact"/>
        <w:rPr>
          <w:rFonts w:ascii="宋体" w:hAnsi="宋体"/>
          <w:bCs/>
          <w:sz w:val="24"/>
        </w:rPr>
      </w:pPr>
      <w:r>
        <w:rPr>
          <w:rFonts w:ascii="宋体" w:hAnsi="宋体"/>
          <w:bCs/>
          <w:sz w:val="24"/>
        </w:rPr>
        <w:t xml:space="preserve">12.谈判保证金</w:t>
      </w:r>
      <w:r>
        <w:rPr>
          <w:rFonts w:ascii="宋体" w:hAnsi="宋体"/>
          <w:bCs/>
          <w:sz w:val="24"/>
        </w:rPr>
      </w:r>
      <w:r/>
    </w:p>
    <w:p>
      <w:pPr>
        <w:pStyle w:val="864"/>
        <w:ind w:left="420"/>
        <w:spacing w:line="520" w:lineRule="exact"/>
        <w:rPr>
          <w:rFonts w:hint="eastAsia" w:ascii="宋体" w:hAnsi="宋体" w:cs="楷体_GB2312"/>
          <w:sz w:val="24"/>
          <w:lang w:val="zh-CN"/>
        </w:rPr>
      </w:pPr>
      <w:r>
        <w:rPr>
          <w:rFonts w:hint="eastAsia"/>
          <w:sz w:val="24"/>
        </w:rPr>
        <w:t xml:space="preserve">本项目</w:t>
      </w:r>
      <w:r>
        <w:rPr>
          <w:sz w:val="24"/>
        </w:rPr>
        <w:t xml:space="preserve">无需缴纳谈判保证金</w:t>
      </w:r>
      <w:r>
        <w:rPr>
          <w:rFonts w:hint="eastAsia"/>
          <w:sz w:val="24"/>
        </w:rPr>
        <w:t xml:space="preserve">。</w:t>
      </w:r>
      <w:r>
        <w:rPr>
          <w:rFonts w:hint="eastAsia" w:ascii="宋体" w:hAnsi="宋体" w:cs="楷体_GB2312"/>
          <w:sz w:val="24"/>
          <w:lang w:val="zh-CN"/>
        </w:rPr>
      </w:r>
      <w:r/>
    </w:p>
    <w:p>
      <w:pPr>
        <w:pStyle w:val="864"/>
        <w:ind w:firstLine="480"/>
        <w:spacing w:line="520" w:lineRule="exact"/>
        <w:rPr>
          <w:rFonts w:hint="eastAsia" w:ascii="宋体" w:hAnsi="宋体"/>
          <w:bCs/>
          <w:sz w:val="24"/>
        </w:rPr>
      </w:pPr>
      <w:r>
        <w:rPr>
          <w:rFonts w:hint="eastAsia" w:ascii="宋体" w:hAnsi="宋体"/>
          <w:bCs/>
          <w:sz w:val="24"/>
        </w:rPr>
        <w:t xml:space="preserve">13.谈判有效期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rPr>
        <w:t xml:space="preserve">6</w:t>
      </w:r>
      <w:r>
        <w:rPr>
          <w:rFonts w:ascii="宋体" w:hAnsi="宋体"/>
          <w:bCs/>
          <w:sz w:val="24"/>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rPr>
          <w:rFonts w:hint="eastAsia" w:ascii="宋体" w:hAnsi="宋体"/>
          <w:bCs/>
          <w:sz w:val="24"/>
        </w:rPr>
      </w:r>
      <w:r/>
    </w:p>
    <w:p>
      <w:pPr>
        <w:pStyle w:val="864"/>
        <w:ind w:firstLine="48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rPr>
          <w:rFonts w:hint="eastAsia"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 响应文件的上传</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.1电子响应文件的递交供应商应当按照《操作手册》规定，在谈判响应文件接收截止时间前制作并上传电子响应文件。</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.2供应商上传的电子响应文件内容不清楚或不清晰的（含扫描件），造成无法评审或部分影响评审的，责任由供应商自负。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.3供应商上传电子响应文件的时间不得迟于谈判邀请中规定的截止时间。</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864"/>
        <w:ind w:firstLine="540"/>
        <w:spacing w:line="520" w:lineRule="exact"/>
        <w:rPr>
          <w:rFonts w:hint="eastAsia"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.5成交供应商在成交通知书发出之前，必须提供一份与电子响应文件一致的纸质打印响应文件。</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 响应文件的修改和撤回</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.1供应商在上传电子响应文件后可以对其修改或撤回，但这种修改和撤回，必须在规定的谈判时间之前。</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.2对于电子响应文件的修改，供应商可在谈判时间前登录电子交易平台撤回电子响应文件，并上传新的电子响应文件。电子响应文件以最终完成上传的为准。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.3供应商不得在谈判时间以后修改电子响应文件。</w:t>
      </w:r>
      <w:r>
        <w:rPr>
          <w:rFonts w:hint="eastAsia" w:ascii="宋体" w:hAnsi="宋体"/>
          <w:bCs/>
          <w:sz w:val="24"/>
        </w:rPr>
      </w:r>
      <w:r/>
    </w:p>
    <w:p>
      <w:pPr>
        <w:pStyle w:val="864"/>
        <w:ind w:firstLine="54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.4供应商不得在提交电子响应文件截止时间起至谈判有效期满前撤回电子响应文件。</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五、谈判、推荐成交候选人</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w:t>
      </w:r>
      <w:r>
        <w:rPr>
          <w:rFonts w:hint="eastAsia"/>
        </w:rPr>
        <w:t xml:space="preserve"> </w:t>
      </w:r>
      <w:r>
        <w:rPr>
          <w:rFonts w:hint="eastAsia" w:ascii="宋体" w:hAnsi="宋体"/>
          <w:bCs/>
          <w:sz w:val="24"/>
        </w:rPr>
        <w:t xml:space="preserve">谈判组织</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18.2开标程序</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18.1 代理机构将在采购公告中规定的时间和地点组织谈判开始仪式。供应商应当按照《操作手册》规定，参加谈判活动。</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18.2供应商在谈判过程中涉及到的响应文件解密等工作，应按照《操作手册》规定执行。</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18.3报价一览表内容与投标报价表内容不一致的，一律以报价一览表内容为准。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18.4响应文件提交截止时间结束后参加征集的供应商不足三家情况的，除采购任务取消情形外，按财政部令第</w:t>
      </w:r>
      <w:r>
        <w:rPr>
          <w:rFonts w:ascii="宋体" w:hAnsi="宋体"/>
          <w:bCs/>
          <w:sz w:val="24"/>
        </w:rPr>
        <w:t xml:space="preserve">74</w:t>
      </w:r>
      <w:r>
        <w:rPr>
          <w:rFonts w:hint="eastAsia" w:ascii="宋体" w:hAnsi="宋体"/>
          <w:bCs/>
          <w:sz w:val="24"/>
        </w:rPr>
        <w:t xml:space="preserve">号第二十七条条款进行处理。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18.5全流程电子化交易采购说明</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18.5.1由于“苏采云”系统自身原因导致项目不能正常进行的，项目作废标处理。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18.5.2本项目中的时间均以国家授时中心发布的时间为准。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18.5.3本项目的下载谈判文件、上传响应文件均通过互联网操作，请供应商充分考虑网络拥堵及平台操作所需时间等因素。因供应商自身原因导致操作失败的，其责任自负。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18.5.6电子响应文件开启时间前，各供应商的授权委托人或法人代表提前进入江苏省政府采购一体化不见面开标大厅，根据操作手册验证CA与签章是否正常，以免影响响应文件的解密。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18.5.7电子响应文件开启后，代理机构将在系统内</w:t>
      </w:r>
      <w:r>
        <w:rPr>
          <w:rFonts w:hint="eastAsia" w:ascii="宋体" w:hAnsi="宋体"/>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18.5.9为顺利实现本项目交易活动组织的远程交互，建议供应商配置相关软硬件设施，具体包括:</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18.5.9.1软件设施:谷歌浏览器或3</w:t>
      </w:r>
      <w:r>
        <w:rPr>
          <w:rFonts w:ascii="宋体" w:hAnsi="宋体"/>
          <w:bCs/>
          <w:sz w:val="24"/>
        </w:rPr>
        <w:t xml:space="preserve">60</w:t>
      </w:r>
      <w:r>
        <w:rPr>
          <w:rFonts w:hint="eastAsia" w:ascii="宋体" w:hAnsi="宋体"/>
          <w:bCs/>
          <w:sz w:val="24"/>
        </w:rPr>
        <w:t xml:space="preserve">安全浏览器，同时必须安装“苏采云”政府采购客户端所要求的驱动。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18.5.10供应商在制作上传电子响应文件、观看活动组织、响应文件解密等技术方面遇到问题时，请与软件公司技术人员咨询，联系电话:</w:t>
      </w:r>
      <w:r>
        <w:t xml:space="preserve"> </w:t>
      </w:r>
      <w:r>
        <w:rPr>
          <w:rFonts w:ascii="宋体" w:hAnsi="宋体"/>
          <w:bCs/>
          <w:sz w:val="24"/>
        </w:rPr>
        <w:t xml:space="preserve">0517-83638013</w:t>
      </w:r>
      <w:r>
        <w:rPr>
          <w:rFonts w:hint="eastAsia" w:ascii="宋体" w:hAnsi="宋体"/>
          <w:bCs/>
          <w:sz w:val="24"/>
        </w:rPr>
        <w:t xml:space="preserve">。</w:t>
      </w:r>
      <w:r>
        <w:rPr>
          <w:rFonts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.1.1谈判小组依法对供应商的资格进行审查。</w:t>
      </w:r>
      <w:r>
        <w:rPr>
          <w:rFonts w:hint="eastAsia" w:ascii="宋体" w:hAnsi="宋体"/>
          <w:bCs/>
          <w:sz w:val="24"/>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.1.1.1资格性审查:依据法律法规和谈判文件的规定，对响应文件中的资格证明文件进行审查，以确定供应商是否具备谈判资格。</w:t>
      </w:r>
      <w:r>
        <w:rPr>
          <w:rFonts w:hint="eastAsia" w:ascii="宋体" w:hAnsi="宋体"/>
          <w:bCs/>
          <w:sz w:val="24"/>
          <w:lang w:val="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ascii="宋体" w:hAnsi="宋体"/>
          <w:bCs/>
          <w:sz w:val="24"/>
        </w:rPr>
        <w:t xml:space="preserve">19</w:t>
      </w:r>
      <w:r>
        <w:rPr>
          <w:rFonts w:hint="eastAsia" w:ascii="宋体" w:hAnsi="宋体"/>
          <w:bCs/>
          <w:sz w:val="24"/>
          <w:lang w:val="zh-CN"/>
        </w:rPr>
        <w:t xml:space="preserve">.1.1.2 </w:t>
      </w:r>
      <w:r>
        <w:rPr>
          <w:rFonts w:hint="eastAsia" w:ascii="宋体" w:hAnsi="宋体" w:eastAsia="宋体" w:cs="Times New Roman"/>
          <w:bCs/>
          <w:sz w:val="24"/>
          <w:lang w:val="zh-CN"/>
        </w:rPr>
        <w:t xml:space="preserve">在进行资格性审查的同时，将在“信用中国”网站、“中国政府采购网”对</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lang w:val="zh-CN"/>
        </w:rPr>
        <w:t xml:space="preserve">供应商是否被列入失信被执行人、重大税收违法案件当事人名单、政府采购严重违法失信行为记录名单的情况进行查询，以确定谈判供应商是否具备谈判资格。</w:t>
      </w:r>
      <w:r>
        <w:rPr>
          <w:rFonts w:hint="eastAsia" w:ascii="宋体" w:hAnsi="宋体" w:eastAsia="宋体" w:cs="Times New Roman"/>
          <w:bCs/>
          <w:sz w:val="24"/>
          <w:lang w:val="zh-CN"/>
        </w:rPr>
      </w:r>
      <w:r/>
    </w:p>
    <w:p>
      <w:pPr>
        <w:pStyle w:val="864"/>
        <w:ind w:firstLine="540"/>
        <w:spacing w:line="520" w:lineRule="exact"/>
        <w:tabs>
          <w:tab w:val="left" w:pos="420" w:leader="none"/>
        </w:tabs>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 响应文件有下列情况之一的，在资格性审查时按照无效响应文件处理:</w:t>
      </w:r>
      <w:r>
        <w:rPr>
          <w:rFonts w:hint="eastAsia" w:ascii="宋体" w:hAnsi="宋体"/>
          <w:bCs/>
          <w:sz w:val="24"/>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）供应商被“信用中国”、网站</w:t>
      </w:r>
      <w:r>
        <w:rPr>
          <w:rFonts w:hint="eastAsia" w:ascii="宋体" w:hAnsi="宋体"/>
          <w:bCs/>
          <w:sz w:val="24"/>
        </w:rPr>
        <w:t xml:space="preserve">“中国政府采购网”</w:t>
      </w:r>
      <w:r>
        <w:rPr>
          <w:rFonts w:hint="eastAsia" w:ascii="宋体" w:hAnsi="宋体"/>
          <w:bCs/>
          <w:sz w:val="24"/>
          <w:lang w:val="zh-CN"/>
        </w:rPr>
        <w:t xml:space="preserve">（列入失信被执行人或重大税收违法失信主体或政府采购严重失信行为记录名单。</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.2响应文件符合性审查</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.2.1谈判小组交将依据法律法规和谈判文件的规定，对响应文件的有效性、完整性和对谈判文件的响应程度进行审查，</w:t>
      </w:r>
      <w:r>
        <w:rPr>
          <w:rFonts w:hint="eastAsia" w:ascii="宋体" w:hAnsi="宋体"/>
          <w:bCs/>
          <w:sz w:val="24"/>
          <w:lang w:val="zh-CN"/>
        </w:rPr>
        <w:t xml:space="preserve">以确定是否对谈判文件的实质性要求作出响应。</w:t>
      </w:r>
      <w:r>
        <w:rPr>
          <w:rFonts w:hint="eastAsia" w:ascii="宋体" w:hAnsi="宋体"/>
          <w:bCs/>
          <w:sz w:val="24"/>
          <w:lang w:val="zh-CN"/>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rPr>
          <w:rFonts w:hint="eastAsia" w:ascii="宋体" w:hAnsi="宋体"/>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ascii="宋体" w:hAnsi="宋体"/>
          <w:bCs/>
          <w:sz w:val="24"/>
        </w:rPr>
        <w:t xml:space="preserve">19</w:t>
      </w:r>
      <w:r>
        <w:rPr>
          <w:rFonts w:hint="eastAsia" w:ascii="宋体" w:hAnsi="宋体"/>
          <w:bCs/>
          <w:sz w:val="24"/>
        </w:rPr>
        <w:t xml:space="preserve">.2.4</w:t>
      </w:r>
      <w:r>
        <w:rPr>
          <w:rFonts w:hint="eastAsia" w:ascii="宋体" w:hAnsi="宋体" w:eastAsia="宋体" w:cs="Times New Roman"/>
          <w:bCs/>
          <w:sz w:val="24"/>
        </w:rPr>
        <w:t xml:space="preserve">谈判小组将对确定为实质性响应的响应文件进行进一步初审，看其是否有计算上或累加上的算术错误，修正错误的原则如下</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一览表内容与</w:t>
      </w:r>
      <w:r>
        <w:rPr>
          <w:rFonts w:hint="eastAsia" w:ascii="宋体" w:hAnsi="宋体" w:eastAsia="宋体" w:cs="Times New Roman"/>
          <w:bCs/>
          <w:sz w:val="24"/>
          <w:highlight w:val="none"/>
          <w:lang w:eastAsia="zh-CN"/>
        </w:rPr>
        <w:t xml:space="preserve">响应文件中相应</w:t>
      </w:r>
      <w:r>
        <w:rPr>
          <w:rFonts w:hint="eastAsia" w:ascii="宋体" w:hAnsi="宋体" w:eastAsia="宋体" w:cs="Times New Roman"/>
          <w:bCs/>
          <w:sz w:val="24"/>
          <w:highlight w:val="none"/>
        </w:rPr>
        <w:t xml:space="preserve">内容不一致的，以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（2）大写金额和小写金额不一致的，以大写金额为准。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rPr>
          <w:rFonts w:hint="eastAsia" w:ascii="宋体" w:hAnsi="宋体" w:eastAsia="宋体" w:cs="Times New Roman"/>
          <w:bCs/>
          <w:sz w:val="24"/>
          <w:highlight w:val="none"/>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同时出现两种以上错误的，按照前款规定的顺序修正。</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谈判小组将按上述修正错误的方法调整响应文件中的谈判报价，调整后的价格应对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供应商具有约束力。如果</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供应商不同意修正的，其响应文件无效。</w:t>
      </w:r>
      <w:r>
        <w:rPr>
          <w:rFonts w:hint="eastAsia" w:ascii="宋体" w:hAnsi="宋体" w:eastAsia="宋体" w:cs="Times New Roman"/>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.3谈判小组通过开标大厅与单一供应商以视频方式分别进行谈判，并给予所有参加谈判的供应商平等的谈判机会。谈判可以是多轮次进行。</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.3.1在视频单一谈判时，谈判小组首先会核实授权委托人或法人代表的身份信息，如身份信息不符视同供应商放弃谈判的权利。</w:t>
      </w:r>
      <w:r>
        <w:rPr>
          <w:rFonts w:hint="eastAsia" w:ascii="宋体" w:hAnsi="宋体"/>
          <w:bCs/>
          <w:sz w:val="24"/>
        </w:rPr>
      </w:r>
      <w:r/>
    </w:p>
    <w:p>
      <w:pPr>
        <w:pStyle w:val="864"/>
        <w:ind w:firstLine="540"/>
        <w:spacing w:line="520" w:lineRule="exact"/>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rPr>
          <w:rFonts w:hint="eastAsia" w:ascii="宋体" w:hAnsi="宋体"/>
          <w:b/>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rPr>
        <w:t xml:space="preserve">。供应商的澄清要通过开标大厅向谈判小组进行澄清回复，同时必须将澄清内容形成电子文件加盖电子签章通过开标大厅上传。</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19.6.2接到谈判小组澄清要求的供应商如未按第19.6.1的规定作出澄清的，将视为放弃该澄清权利。</w:t>
      </w:r>
      <w:r>
        <w:rPr>
          <w:rFonts w:hint="eastAsia" w:ascii="宋体" w:hAnsi="宋体"/>
          <w:bCs/>
          <w:sz w:val="24"/>
        </w:rPr>
      </w:r>
      <w:r/>
    </w:p>
    <w:p>
      <w:pPr>
        <w:pStyle w:val="864"/>
        <w:ind w:firstLine="540"/>
        <w:spacing w:line="520" w:lineRule="exact"/>
        <w:rPr>
          <w:rFonts w:hint="eastAsia" w:ascii="宋体" w:hAnsi="宋体"/>
          <w:b/>
          <w:bCs/>
          <w:sz w:val="24"/>
        </w:rPr>
      </w:pPr>
      <w:r>
        <w:rPr>
          <w:rFonts w:hint="eastAsia" w:ascii="宋体" w:hAnsi="宋体"/>
          <w:b/>
          <w:bCs/>
          <w:sz w:val="24"/>
        </w:rPr>
        <w:t xml:space="preserve">19.7谈判结束后，谈判小组将要求所有继续参加谈判的供应商凭CA锁登录政府采购管理交易系统（苏采云）在规定的时间内进行最终报价（最终报价将作为评审的依据）。</w:t>
      </w:r>
      <w:r>
        <w:rPr>
          <w:rFonts w:hint="eastAsia" w:ascii="宋体" w:hAnsi="宋体"/>
          <w:b/>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
          <w:bCs w:val="0"/>
          <w:color w:val="ff0000"/>
          <w:sz w:val="24"/>
          <w:highlight w:val="none"/>
        </w:rPr>
      </w:pPr>
      <w:r>
        <w:rPr>
          <w:rFonts w:hint="eastAsia" w:ascii="宋体" w:hAnsi="宋体" w:eastAsia="宋体" w:cs="Times New Roman"/>
          <w:b/>
          <w:bCs w:val="0"/>
          <w:color w:val="ff0000"/>
          <w:sz w:val="24"/>
          <w:highlight w:val="none"/>
          <w:lang w:eastAsia="zh-CN"/>
        </w:rPr>
        <w:t xml:space="preserve">19.7.1谈判</w:t>
      </w:r>
      <w:r>
        <w:rPr>
          <w:rFonts w:hint="eastAsia" w:ascii="宋体" w:hAnsi="宋体" w:eastAsia="宋体" w:cs="Times New Roman"/>
          <w:b/>
          <w:bCs w:val="0"/>
          <w:color w:val="ff0000"/>
          <w:sz w:val="24"/>
          <w:highlight w:val="none"/>
        </w:rPr>
        <w:t xml:space="preserve">结束后，</w:t>
      </w:r>
      <w:r>
        <w:rPr>
          <w:rFonts w:hint="eastAsia" w:ascii="宋体" w:hAnsi="宋体" w:eastAsia="宋体" w:cs="Times New Roman"/>
          <w:b/>
          <w:bCs w:val="0"/>
          <w:color w:val="ff0000"/>
          <w:sz w:val="24"/>
          <w:highlight w:val="none"/>
          <w:lang w:eastAsia="zh-CN"/>
        </w:rPr>
        <w:t xml:space="preserve">谈判</w:t>
      </w:r>
      <w:r>
        <w:rPr>
          <w:rFonts w:hint="eastAsia" w:ascii="宋体" w:hAnsi="宋体" w:eastAsia="宋体" w:cs="Times New Roman"/>
          <w:b/>
          <w:bCs w:val="0"/>
          <w:color w:val="ff0000"/>
          <w:sz w:val="24"/>
          <w:highlight w:val="none"/>
        </w:rPr>
        <w:t xml:space="preserve">小组将要求所有继续参加</w:t>
      </w:r>
      <w:r>
        <w:rPr>
          <w:rFonts w:hint="eastAsia" w:ascii="宋体" w:hAnsi="宋体" w:eastAsia="宋体" w:cs="Times New Roman"/>
          <w:b/>
          <w:bCs w:val="0"/>
          <w:color w:val="ff0000"/>
          <w:sz w:val="24"/>
          <w:highlight w:val="none"/>
          <w:lang w:eastAsia="zh-CN"/>
        </w:rPr>
        <w:t xml:space="preserve">谈判</w:t>
      </w:r>
      <w:r>
        <w:rPr>
          <w:rFonts w:hint="eastAsia" w:ascii="宋体" w:hAnsi="宋体" w:eastAsia="宋体" w:cs="Times New Roman"/>
          <w:b/>
          <w:bCs w:val="0"/>
          <w:color w:val="ff0000"/>
          <w:sz w:val="24"/>
          <w:highlight w:val="none"/>
        </w:rPr>
        <w:t xml:space="preserve">的供应商凭CA锁登</w:t>
      </w:r>
      <w:r>
        <w:rPr>
          <w:rFonts w:hint="eastAsia" w:ascii="宋体" w:hAnsi="宋体" w:eastAsia="宋体" w:cs="Times New Roman"/>
          <w:b/>
          <w:bCs w:val="0"/>
          <w:color w:val="ff0000"/>
          <w:sz w:val="24"/>
          <w:highlight w:val="none"/>
          <w:lang w:eastAsia="zh-CN"/>
        </w:rPr>
        <w:t xml:space="preserve">录</w:t>
      </w:r>
      <w:r>
        <w:rPr>
          <w:rFonts w:hint="eastAsia" w:ascii="宋体" w:hAnsi="宋体" w:eastAsia="宋体" w:cs="Times New Roman"/>
          <w:b/>
          <w:bCs w:val="0"/>
          <w:color w:val="ff0000"/>
          <w:sz w:val="24"/>
          <w:highlight w:val="none"/>
        </w:rPr>
        <w:t xml:space="preserve">“苏采云</w:t>
      </w:r>
      <w:r>
        <w:rPr>
          <w:rFonts w:hint="eastAsia" w:ascii="宋体" w:hAnsi="宋体" w:eastAsia="宋体" w:cs="Times New Roman"/>
          <w:b/>
          <w:bCs w:val="0"/>
          <w:color w:val="ff0000"/>
          <w:sz w:val="24"/>
          <w:highlight w:val="none"/>
          <w:lang w:eastAsia="zh-CN"/>
        </w:rPr>
        <w:t xml:space="preserve">政府采购一体化平台</w:t>
      </w:r>
      <w:r>
        <w:rPr>
          <w:rFonts w:hint="eastAsia" w:ascii="宋体" w:hAnsi="宋体" w:eastAsia="宋体" w:cs="Times New Roman"/>
          <w:b/>
          <w:bCs w:val="0"/>
          <w:color w:val="ff0000"/>
          <w:sz w:val="24"/>
          <w:highlight w:val="none"/>
        </w:rPr>
        <w:t xml:space="preserve">”在规定的时间内进行</w:t>
      </w:r>
      <w:r>
        <w:rPr>
          <w:rFonts w:hint="eastAsia" w:ascii="宋体" w:hAnsi="宋体" w:eastAsia="宋体" w:cs="Times New Roman"/>
          <w:b/>
          <w:bCs w:val="0"/>
          <w:color w:val="ff0000"/>
          <w:sz w:val="24"/>
          <w:highlight w:val="none"/>
          <w:lang w:eastAsia="zh-CN"/>
        </w:rPr>
        <w:t xml:space="preserve">最终</w:t>
      </w:r>
      <w:r>
        <w:rPr>
          <w:rFonts w:hint="eastAsia" w:ascii="宋体" w:hAnsi="宋体" w:eastAsia="宋体" w:cs="Times New Roman"/>
          <w:b/>
          <w:bCs w:val="0"/>
          <w:color w:val="ff0000"/>
          <w:sz w:val="24"/>
          <w:highlight w:val="none"/>
        </w:rPr>
        <w:t xml:space="preserve">报价</w:t>
      </w:r>
      <w:r>
        <w:rPr>
          <w:rFonts w:hint="eastAsia" w:ascii="宋体" w:hAnsi="宋体" w:eastAsia="宋体" w:cs="Times New Roman"/>
          <w:b/>
          <w:bCs w:val="0"/>
          <w:color w:val="ff0000"/>
          <w:sz w:val="24"/>
          <w:highlight w:val="none"/>
          <w:lang w:eastAsia="zh-CN"/>
        </w:rPr>
        <w:t xml:space="preserve">，未在规定时间内完成最终报价的，视为供应商自动放弃谈判资格</w:t>
      </w:r>
      <w:r>
        <w:rPr>
          <w:rFonts w:hint="eastAsia" w:ascii="宋体" w:hAnsi="宋体" w:eastAsia="宋体" w:cs="Times New Roman"/>
          <w:b/>
          <w:bCs w:val="0"/>
          <w:color w:val="ff0000"/>
          <w:sz w:val="24"/>
          <w:highlight w:val="none"/>
        </w:rPr>
        <w:t xml:space="preserve">。</w:t>
      </w:r>
      <w:r>
        <w:rPr>
          <w:rFonts w:hint="eastAsia" w:ascii="宋体" w:hAnsi="宋体" w:eastAsia="宋体" w:cs="Times New Roman"/>
          <w:b/>
          <w:bCs w:val="0"/>
          <w:color w:val="ff0000"/>
          <w:sz w:val="24"/>
          <w:highlight w:val="none"/>
        </w:rPr>
      </w:r>
      <w:r/>
    </w:p>
    <w:p>
      <w:pPr>
        <w:pStyle w:val="864"/>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19.8异常低价审查</w:t>
      </w:r>
      <w:r>
        <w:rPr>
          <w:rFonts w:hint="eastAsia" w:ascii="宋体" w:hAnsi="宋体" w:eastAsia="宋体" w:cs="Times New Roman"/>
          <w:color w:val="000000"/>
          <w:sz w:val="24"/>
          <w:lang w:val="en-US" w:eastAsia="zh-CN"/>
        </w:rPr>
      </w:r>
      <w:r/>
    </w:p>
    <w:p>
      <w:pPr>
        <w:pStyle w:val="864"/>
        <w:ind w:right="0" w:firstLine="480"/>
        <w:pageBreakBefore w:val="0"/>
        <w:spacing w:line="520" w:lineRule="exact"/>
        <w:widowControl w:val="off"/>
        <w:rPr>
          <w:rFonts w:hint="eastAsia" w:ascii="宋体" w:hAnsi="宋体" w:eastAsia="宋体" w:cs="Times New Roman"/>
          <w:b/>
          <w:bCs w:val="0"/>
          <w:sz w:val="24"/>
          <w:highlight w:val="none"/>
        </w:rPr>
      </w:pPr>
      <w:r>
        <w:rPr>
          <w:rFonts w:hint="eastAsia" w:ascii="宋体" w:hAnsi="宋体" w:eastAsia="宋体" w:cs="Times New Roman"/>
          <w:color w:val="000000"/>
          <w:sz w:val="24"/>
          <w:lang w:val="en-US" w:eastAsia="zh-CN"/>
        </w:rPr>
        <w:t xml:space="preserve">19.8.1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rPr>
          <w:rFonts w:hint="eastAsia" w:ascii="宋体" w:hAnsi="宋体" w:eastAsia="宋体" w:cs="Times New Roman"/>
          <w:b/>
          <w:bCs w:val="0"/>
          <w:sz w:val="24"/>
          <w:highlight w:val="none"/>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19.8.2谈判小组启动异常低价响应审查后，属于19.8.1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
          <w:bCs w:val="0"/>
          <w:sz w:val="24"/>
          <w:highlight w:val="none"/>
          <w:lang w:eastAsia="zh-CN"/>
        </w:rPr>
      </w:pPr>
      <w:r>
        <w:rPr>
          <w:rFonts w:hint="eastAsia" w:ascii="宋体" w:hAnsi="宋体" w:eastAsia="宋体" w:cs="Times New Roman"/>
          <w:bCs/>
          <w:sz w:val="24"/>
          <w:highlight w:val="none"/>
          <w:lang w:val="en-US" w:eastAsia="zh-CN"/>
        </w:rPr>
        <w:t xml:space="preserve">19.8.4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rPr>
          <w:rFonts w:hint="eastAsia" w:ascii="宋体" w:hAnsi="宋体" w:eastAsia="宋体" w:cs="Times New Roman"/>
          <w:b/>
          <w:bCs w:val="0"/>
          <w:sz w:val="24"/>
          <w:highlight w:val="none"/>
          <w:lang w:eastAsia="zh-CN"/>
        </w:rPr>
      </w:r>
      <w:r/>
    </w:p>
    <w:p>
      <w:pPr>
        <w:pStyle w:val="864"/>
        <w:ind w:firstLine="540"/>
        <w:spacing w:line="520" w:lineRule="exact"/>
        <w:rPr>
          <w:rFonts w:hint="eastAsia" w:ascii="宋体" w:hAnsi="宋体"/>
          <w:b/>
          <w:bCs/>
          <w:sz w:val="24"/>
        </w:rPr>
      </w:pPr>
      <w:r>
        <w:rPr>
          <w:rFonts w:hint="eastAsia" w:ascii="宋体" w:hAnsi="宋体"/>
          <w:bCs/>
          <w:sz w:val="24"/>
        </w:rPr>
        <w:t xml:space="preserve">19.</w:t>
      </w:r>
      <w:r>
        <w:rPr>
          <w:rFonts w:hint="eastAsia" w:ascii="宋体" w:hAnsi="宋体"/>
          <w:bCs/>
          <w:sz w:val="24"/>
          <w:lang w:val="en-US" w:eastAsia="zh-CN"/>
        </w:rPr>
        <w:t xml:space="preserve">9</w:t>
      </w:r>
      <w:r>
        <w:rPr>
          <w:rFonts w:hint="eastAsia" w:ascii="宋体" w:hAnsi="宋体"/>
          <w:bCs/>
          <w:sz w:val="24"/>
        </w:rPr>
        <w:t xml:space="preserve">.出现下列情形之一的，在符合性审查时按照无效响应文件处理:</w:t>
      </w:r>
      <w:r>
        <w:rPr>
          <w:rFonts w:hint="eastAsia" w:ascii="宋体" w:hAnsi="宋体"/>
          <w:b/>
          <w:bCs/>
          <w:sz w:val="24"/>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864"/>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）不符合谈判文件中规定的实质性要求和条件的（本谈判文件中打★项为实质性要求和条件）。</w:t>
      </w:r>
      <w:r>
        <w:rPr>
          <w:rFonts w:hint="eastAsia" w:ascii="宋体" w:hAnsi="宋体"/>
          <w:bCs/>
          <w:sz w:val="24"/>
          <w:highlight w:val="none"/>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864"/>
        <w:ind w:firstLine="540"/>
        <w:spacing w:line="520" w:lineRule="exact"/>
        <w:rPr>
          <w:rFonts w:hint="eastAsia" w:ascii="宋体" w:hAnsi="宋体"/>
          <w:bCs/>
          <w:color w:val="ff0000"/>
          <w:sz w:val="24"/>
          <w:highlight w:val="none"/>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color w:val="ff0000"/>
          <w:sz w:val="24"/>
          <w:highlight w:val="none"/>
          <w:lang w:val="zh-CN"/>
        </w:rPr>
        <w:t xml:space="preserve">（本项目不涉及）</w:t>
      </w:r>
      <w:r>
        <w:rPr>
          <w:rFonts w:hint="eastAsia" w:ascii="宋体" w:hAnsi="宋体"/>
          <w:bCs/>
          <w:color w:val="ff0000"/>
          <w:sz w:val="24"/>
          <w:highlight w:val="none"/>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lang w:val="zh-CN"/>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）经谈判，供应商仍不承诺满足谈判文件要求的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）供应商所报产品未完全满足谈判文件第五部分中所有参数要求的。</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）供应商参加谈判时，未按照谈判文件第五部分中的要求提供相关证明材料的。</w:t>
      </w:r>
      <w:r>
        <w:rPr>
          <w:rFonts w:ascii="宋体" w:hAnsi="宋体"/>
          <w:bCs/>
          <w:sz w:val="24"/>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）谈判小组认为成交供应商的报价明显低于其他通过符合性审查的供应商的报价，有可能影响产品质量或者不能诚信履约的，未在评标现场合理的时间内提供书面说明或相关证明材料，不能证明其报价合理的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lang w:val="en-US" w:eastAsia="zh-CN"/>
        </w:rPr>
        <w:t xml:space="preserve">1</w:t>
      </w:r>
      <w:r>
        <w:rPr>
          <w:rFonts w:hint="eastAsia" w:ascii="宋体" w:hAnsi="宋体"/>
          <w:bCs/>
          <w:sz w:val="24"/>
          <w:lang w:val="en-US" w:eastAsia="zh-CN"/>
        </w:rPr>
        <w:t xml:space="preserve">9.10</w:t>
      </w:r>
      <w:r>
        <w:rPr>
          <w:rFonts w:hint="eastAsia" w:ascii="宋体" w:hAnsi="宋体"/>
          <w:bCs/>
          <w:sz w:val="24"/>
        </w:rPr>
        <w:t xml:space="preserve">出现下列情形之一的，终止竞争性谈判活动:</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（1）因情况变化，不再符合规定的竞争性谈判采购方式适用情形的；</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（2）出现影响采购公正的违法、违规行为的；</w:t>
      </w:r>
      <w:r>
        <w:rPr>
          <w:rFonts w:ascii="宋体" w:hAnsi="宋体"/>
          <w:bCs/>
          <w:sz w:val="24"/>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（3）报价超过采购预算的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rPr>
        <w:t xml:space="preserve">（4）在采购过程中符合竞争要求的供应商或者报价未超过采购预算的供应商不足3家的，但《政府采购非招标采购方式管理办法》财政部第74号令第二十七条第二款规定的情形除外。</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.推荐成交候选供应商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.1谈判小组将对通过资格性审查和符合性审查的响应文件进行评价和比较。</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.2谈判小组按谈判文件第三章中公布的成交标准对每份合格响应文件进行评审，推荐3名成交候选供应商。</w:t>
      </w:r>
      <w:r>
        <w:rPr>
          <w:rFonts w:ascii="宋体" w:hAnsi="宋体"/>
          <w:bCs/>
          <w:sz w:val="24"/>
        </w:rPr>
        <w:t xml:space="preserve">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.谈判过程保密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.1在宣布成交结果前，凡属于审查、澄清、谈判、评审响应文件和确定成交等相关信息，均不得泄露给任何与谈判工作无关的人员。</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.2供应商不得探听上述信息，不得以任何行为影响谈判过程，否则将被取消成交资格。</w:t>
      </w:r>
      <w:r>
        <w:rPr>
          <w:rFonts w:hint="eastAsia" w:ascii="宋体" w:hAnsi="宋体"/>
          <w:bCs/>
          <w:sz w:val="24"/>
        </w:rPr>
      </w:r>
      <w:r/>
    </w:p>
    <w:p>
      <w:pPr>
        <w:pStyle w:val="864"/>
        <w:ind w:firstLine="540"/>
        <w:spacing w:line="520" w:lineRule="exact"/>
        <w:rPr>
          <w:rFonts w:hint="eastAsia" w:ascii="宋体" w:hAnsi="宋体"/>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 谈判小组名单在谈判前确定，并在成交结果确定前保密。</w:t>
      </w:r>
      <w:r>
        <w:rPr>
          <w:rFonts w:hint="eastAsia" w:ascii="宋体" w:hAnsi="宋体"/>
          <w:sz w:val="24"/>
        </w:rPr>
      </w:r>
      <w:r/>
    </w:p>
    <w:p>
      <w:pPr>
        <w:pStyle w:val="864"/>
        <w:ind w:right="-634"/>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.确定成交供应商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.1采购人将从谈判小组推荐的符合采购需求的成交候选供应商中按排名先后确定成交供应商。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.2采购人或代理机构将在江苏省政府采购网、淮安市政府采购网发布成交结果公告。</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.4成交供应商在合同签订前，如经查实从参加该成交项目之日起计算所参加的政府采购活动前三年内，在经营活动中有行贿犯罪记录的，采购人或代理机构将取消其成交资格。</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.成交通知书</w:t>
      </w:r>
      <w:r>
        <w:rPr>
          <w:rFonts w:hint="eastAsia" w:ascii="宋体" w:hAnsi="宋体"/>
          <w:bCs/>
          <w:sz w:val="24"/>
        </w:rPr>
      </w:r>
      <w:r/>
    </w:p>
    <w:p>
      <w:pPr>
        <w:pStyle w:val="864"/>
        <w:ind w:firstLine="463"/>
        <w:spacing w:line="52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b/>
          <w:bCs/>
          <w:sz w:val="24"/>
        </w:rPr>
      </w:r>
      <w:r/>
    </w:p>
    <w:p>
      <w:pPr>
        <w:pStyle w:val="864"/>
        <w:ind w:firstLine="463"/>
        <w:spacing w:line="520" w:lineRule="exact"/>
        <w:rPr>
          <w:rFonts w:hint="eastAsia" w:ascii="宋体" w:hAnsi="宋体"/>
          <w:bCs/>
          <w:sz w:val="24"/>
        </w:rPr>
      </w:pPr>
      <w:r>
        <w:rPr>
          <w:rFonts w:hint="eastAsia" w:ascii="宋体" w:hAnsi="宋体"/>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.签订合同</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.1采购人与成交供应商应在成交通知书发出之日起三十日内签订政府采购合同，采购合同经政府采购监管部门见证后方可生效。谈判文件、成交供应商的响应文件及澄清文件等均为签订合同依据。</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.2成交供应商自成交通知书发出之日起三十日内无正当理由不与采购人签订合同并经政府采购监管部门见证的，将按相关规定进行处理。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.货物和服务的减少</w:t>
      </w:r>
      <w:r>
        <w:rPr>
          <w:rFonts w:hint="eastAsia" w:ascii="宋体" w:hAnsi="宋体"/>
          <w:bCs/>
          <w:sz w:val="24"/>
        </w:rPr>
      </w:r>
      <w:r/>
    </w:p>
    <w:p>
      <w:pPr>
        <w:pStyle w:val="864"/>
        <w:ind w:firstLine="460"/>
        <w:spacing w:line="52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rPr>
          <w:rFonts w:ascii="宋体" w:hAnsi="宋体"/>
          <w:bCs/>
          <w:sz w:val="24"/>
        </w:rPr>
      </w:r>
      <w:r/>
    </w:p>
    <w:p>
      <w:pPr>
        <w:pStyle w:val="864"/>
        <w:spacing w:line="520" w:lineRule="exact"/>
        <w:rPr>
          <w:rFonts w:ascii="宋体" w:hAnsi="宋体"/>
          <w:bCs/>
          <w:sz w:val="24"/>
        </w:rPr>
      </w:pPr>
      <w:r>
        <w:rPr>
          <w:rFonts w:hint="eastAsia" w:ascii="宋体" w:hAnsi="宋体"/>
          <w:b/>
          <w:bCs/>
          <w:sz w:val="24"/>
        </w:rPr>
        <w:t xml:space="preserve">七、质疑处理</w:t>
      </w:r>
      <w:r>
        <w:rPr>
          <w:rFonts w:ascii="宋体" w:hAnsi="宋体"/>
          <w:bCs/>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w:t>
      </w:r>
      <w:r>
        <w:rPr>
          <w:rFonts w:hint="eastAsia" w:ascii="宋体" w:hAnsi="宋体"/>
          <w:sz w:val="24"/>
        </w:rPr>
        <w:t xml:space="preserve">质疑处理</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 </w:t>
      </w:r>
      <w:r>
        <w:rPr>
          <w:rFonts w:hint="eastAsia" w:ascii="宋体" w:hAnsi="宋体"/>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rPr>
        <w:t xml:space="preserve"> </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质疑必须由谈判供应商的法定代表人或授权代表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响应文件中所确定的，如递交质疑者不是响应文件中确定的授权代表，须由谈判供应商另行出具授权（授权中必须载明具体权限和事项）</w:t>
      </w:r>
      <w:r>
        <w:rPr>
          <w:rFonts w:ascii="宋体" w:hAnsi="宋体"/>
          <w:sz w:val="24"/>
        </w:rPr>
        <w:t xml:space="preserve">]</w:t>
      </w:r>
      <w:r>
        <w:rPr>
          <w:rFonts w:hint="eastAsia" w:ascii="宋体" w:hAnsi="宋体"/>
          <w:sz w:val="24"/>
        </w:rPr>
        <w:t xml:space="preserve">以送达或邮寄的方式提交，未按上述要求提交的质疑函（含传真、电子邮件等）采购人或代理机构有权不予受理。</w:t>
      </w:r>
      <w:r>
        <w:rPr>
          <w:rFonts w:ascii="宋体" w:hAnsi="宋体"/>
          <w:sz w:val="24"/>
        </w:rPr>
        <w:t xml:space="preserve"> </w:t>
      </w:r>
      <w:r>
        <w:rPr>
          <w:rFonts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.5 </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）质疑谈判供应商的名称、地址、邮编、联系人、联系电话；</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对于内容、格式符合规定的质疑函，采购人或代理机构将在七个工作日内以书面形式作出答复。</w:t>
      </w:r>
      <w:r>
        <w:rPr>
          <w:rFonts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政策功能落实</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1小微型企业价格扣除</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2联合体及分包</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3小微型企业</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（1）谈判供应商须按照谈判文件的要求提供相应的《企业声明函》，详见谈判文件第二章 “九、示范格式”。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27.4</w:t>
      </w:r>
      <w:r>
        <w:rPr>
          <w:rFonts w:hint="eastAsia" w:ascii="宋体" w:hAnsi="宋体"/>
          <w:sz w:val="24"/>
        </w:rPr>
        <w:t xml:space="preserve">残疾人福利单位价格扣除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（2）残疾人福利单位需按照谈判文件的要求提供《残疾人福利性单位声明函》，详见谈判文件第二章 “九、示范格式”。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27.5</w:t>
      </w:r>
      <w:r>
        <w:rPr>
          <w:rFonts w:hint="eastAsia" w:ascii="宋体" w:hAnsi="宋体"/>
          <w:sz w:val="24"/>
        </w:rPr>
        <w:t xml:space="preserve">监狱和戒毒企业价格扣除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864"/>
        <w:spacing w:line="520" w:lineRule="exact"/>
        <w:rPr>
          <w:rFonts w:ascii="宋体" w:hAnsi="宋体"/>
          <w:b/>
          <w:sz w:val="24"/>
        </w:rPr>
      </w:pPr>
      <w:r>
        <w:rPr>
          <w:rFonts w:hint="eastAsia" w:ascii="宋体" w:hAnsi="宋体"/>
          <w:b/>
          <w:sz w:val="24"/>
        </w:rPr>
        <w:t xml:space="preserve">九、</w:t>
      </w:r>
      <w:r>
        <w:rPr>
          <w:rFonts w:ascii="宋体" w:hAnsi="宋体"/>
          <w:b/>
          <w:sz w:val="24"/>
        </w:rPr>
        <w:t xml:space="preserve">失信情形</w:t>
      </w:r>
      <w:r>
        <w:rPr>
          <w:rFonts w:ascii="宋体" w:hAnsi="宋体"/>
          <w:b/>
          <w:sz w:val="24"/>
        </w:rPr>
      </w:r>
      <w:r/>
    </w:p>
    <w:p>
      <w:pPr>
        <w:pStyle w:val="864"/>
        <w:ind w:firstLine="480"/>
        <w:spacing w:line="520" w:lineRule="exact"/>
        <w:rPr>
          <w:rFonts w:hint="eastAsia" w:ascii="宋体" w:hAnsi="宋体"/>
          <w:sz w:val="24"/>
        </w:rPr>
      </w:pPr>
      <w:r>
        <w:rPr>
          <w:rFonts w:ascii="宋体" w:hAnsi="宋体"/>
          <w:sz w:val="24"/>
        </w:rPr>
        <w:t xml:space="preserve">28.</w:t>
      </w:r>
      <w:r>
        <w:rPr>
          <w:rFonts w:ascii="宋体" w:hAnsi="宋体" w:cs="宋体"/>
          <w:sz w:val="24"/>
        </w:rPr>
        <w:t xml:space="preserve"> </w:t>
      </w:r>
      <w:r>
        <w:rPr>
          <w:rFonts w:ascii="宋体" w:hAnsi="宋体"/>
          <w:sz w:val="24"/>
        </w:rPr>
        <w:t xml:space="preserve">根据《江苏省政府采购信用管理暂行办法》有关规定。供应商有下列情形之一的，属于失信行为，将其失信情形推送到公共信用信息系统。</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w:t>
      </w:r>
      <w:r>
        <w:rPr>
          <w:rFonts w:ascii="宋体" w:hAnsi="宋体"/>
          <w:sz w:val="24"/>
        </w:rPr>
        <w:t xml:space="preserve">投标、响应、开标、谈判、谈判和评标、评审环节</w:t>
      </w:r>
      <w:r>
        <w:rPr>
          <w:rFonts w:hint="eastAsia" w:ascii="宋体" w:hAnsi="宋体"/>
          <w:sz w:val="24"/>
        </w:rPr>
        <w:t xml:space="preserve">：</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1.1</w:t>
      </w:r>
      <w:r>
        <w:rPr>
          <w:rFonts w:ascii="宋体" w:hAnsi="宋体"/>
          <w:sz w:val="24"/>
        </w:rPr>
        <w:t xml:space="preserve">提供虚假证明材料谋取中标、成交；</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1.2</w:t>
      </w:r>
      <w:r>
        <w:rPr>
          <w:rFonts w:ascii="宋体" w:hAnsi="宋体"/>
          <w:sz w:val="24"/>
        </w:rPr>
        <w:t xml:space="preserve">采取不正当手段诋毁、排挤其他供应商；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1.3</w:t>
      </w:r>
      <w:r>
        <w:rPr>
          <w:rFonts w:ascii="宋体" w:hAnsi="宋体"/>
          <w:sz w:val="24"/>
        </w:rPr>
        <w:t xml:space="preserve">与采购人、采购代理机构或者其他供应商恶意串通；</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1.4</w:t>
      </w:r>
      <w:r>
        <w:rPr>
          <w:rFonts w:ascii="宋体" w:hAnsi="宋体"/>
          <w:sz w:val="24"/>
        </w:rPr>
        <w:t xml:space="preserve">向采购人或者采购代理机构行贿或者提供其他不正当利益；</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1.5</w:t>
      </w:r>
      <w:r>
        <w:rPr>
          <w:rFonts w:ascii="宋体" w:hAnsi="宋体"/>
          <w:sz w:val="24"/>
        </w:rPr>
        <w:t xml:space="preserve">在采购过程中与采购人进行协商谈判；</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1.6</w:t>
      </w:r>
      <w:r>
        <w:rPr>
          <w:rFonts w:ascii="宋体" w:hAnsi="宋体"/>
          <w:sz w:val="24"/>
        </w:rPr>
        <w:t xml:space="preserve">向评标委员会、竞争性谈判小组、谈判小组或者询价小组成员行贿或者提供其他不正当利益；</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1.7</w:t>
      </w:r>
      <w:r>
        <w:rPr>
          <w:rFonts w:ascii="宋体" w:hAnsi="宋体"/>
          <w:sz w:val="24"/>
        </w:rPr>
        <w:t xml:space="preserve">资格预审合格的供应商在评审阶段资格发生变化时未通知采购人和采购代理机构；</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w:t>
      </w:r>
      <w:r>
        <w:rPr>
          <w:rFonts w:ascii="宋体" w:hAnsi="宋体"/>
          <w:sz w:val="24"/>
        </w:rPr>
        <w:t xml:space="preserve">质疑投诉环节</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3.1</w:t>
      </w:r>
      <w:r>
        <w:rPr>
          <w:rFonts w:ascii="宋体" w:hAnsi="宋体"/>
          <w:sz w:val="24"/>
        </w:rPr>
        <w:t xml:space="preserve">在全国范围12个月内三次以上投诉查无实据；</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 28.</w:t>
      </w:r>
      <w:r>
        <w:rPr>
          <w:rFonts w:hint="eastAsia" w:ascii="宋体" w:hAnsi="宋体"/>
          <w:sz w:val="24"/>
        </w:rPr>
        <w:t xml:space="preserve">4</w:t>
      </w:r>
      <w:r>
        <w:rPr>
          <w:rFonts w:ascii="宋体" w:hAnsi="宋体"/>
          <w:sz w:val="24"/>
        </w:rPr>
        <w:t xml:space="preserve">监督检查环节</w:t>
      </w:r>
      <w:r>
        <w:rPr>
          <w:rFonts w:hint="eastAsia" w:ascii="宋体" w:hAnsi="宋体"/>
          <w:sz w:val="24"/>
        </w:rPr>
      </w:r>
      <w:r/>
    </w:p>
    <w:p>
      <w:pPr>
        <w:pStyle w:val="864"/>
        <w:spacing w:line="520" w:lineRule="exact"/>
        <w:rPr>
          <w:rFonts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4.1</w:t>
      </w:r>
      <w:r>
        <w:rPr>
          <w:rFonts w:ascii="宋体" w:hAnsi="宋体"/>
          <w:sz w:val="24"/>
        </w:rPr>
        <w:t xml:space="preserve">拒绝有关部门监督检查或者提供虚假情况。</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864"/>
        <w:spacing w:line="520" w:lineRule="exact"/>
        <w:rPr>
          <w:rFonts w:ascii="宋体" w:hAnsi="宋体"/>
          <w:sz w:val="24"/>
        </w:rPr>
      </w:pPr>
      <w:r>
        <w:rPr>
          <w:rFonts w:ascii="宋体" w:hAnsi="宋体"/>
          <w:sz w:val="24"/>
        </w:rPr>
        <w:t xml:space="preserve">    28.5.1开标后擅自撤回采购响应文件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28.5.3已响应参加政府采购活动而无故不参加的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28.5.4未按合同规定履行合同义务的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28.5.5不按规定或不及时变更供应商库中的有关信息的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28.5.9各级政府采购监管部门认定的其他失信行为</w:t>
      </w:r>
      <w:r>
        <w:rPr>
          <w:rFonts w:hint="eastAsia" w:ascii="宋体" w:hAnsi="宋体"/>
          <w:sz w:val="24"/>
        </w:rPr>
        <w:t xml:space="preserve">。</w:t>
      </w:r>
      <w:r>
        <w:rPr>
          <w:rFonts w:hint="eastAsia" w:ascii="宋体" w:hAnsi="宋体"/>
          <w:sz w:val="24"/>
        </w:rPr>
      </w:r>
      <w:r/>
    </w:p>
    <w:p>
      <w:pPr>
        <w:pStyle w:val="864"/>
        <w:ind w:firstLine="482"/>
        <w:spacing w:line="520" w:lineRule="exact"/>
        <w:rPr>
          <w:rFonts w:hint="eastAsia" w:ascii="宋体" w:hAnsi="宋体"/>
          <w:b/>
          <w:sz w:val="24"/>
        </w:rPr>
      </w:pPr>
      <w:r>
        <w:rPr>
          <w:rFonts w:ascii="宋体" w:hAnsi="宋体"/>
          <w:b/>
          <w:sz w:val="24"/>
        </w:rPr>
        <w:t xml:space="preserve">29.有下列情形之一的，视为供应商串通投标，其谈判文件无效：</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（一）不同供应商的谈判响应文件由同一单位或者个人编制（注：同一台电脑生成谈判响应文件或同一台电脑上传谈判响应文件等情况均视为谈判响应文件由同一单位或者个人编制）；</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（二）不同供应商委托同一单位或者个人办理谈判事宜；</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（三）不同供应商的谈判响应文件载明的项目管理成员或者联系人员为同一人；</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（四）不同供应商的谈判响应文件异常一致或者投标报价呈规律性差异；</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（五）不同供应商的谈判响应文件相互混装；</w:t>
      </w:r>
      <w:bookmarkStart w:id="49" w:name="_Toc455472180"/>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    </w:t>
      </w:r>
      <w:r>
        <w:rPr>
          <w:rFonts w:hint="eastAsia" w:ascii="宋体" w:hAnsi="宋体"/>
          <w:b/>
          <w:sz w:val="24"/>
        </w:rPr>
        <w:t xml:space="preserve">30.采购单位及中标供应商必须落实国家、省出台的助力企业的有关政策要求：</w:t>
      </w:r>
      <w:r>
        <w:rPr>
          <w:rFonts w:hint="eastAsia" w:ascii="宋体" w:hAnsi="宋体"/>
          <w:b/>
          <w:sz w:val="24"/>
        </w:rPr>
      </w:r>
      <w:r/>
    </w:p>
    <w:p>
      <w:pPr>
        <w:pStyle w:val="864"/>
        <w:ind w:firstLine="480"/>
        <w:spacing w:line="520" w:lineRule="exact"/>
        <w:rPr>
          <w:rFonts w:hint="eastAsia" w:ascii="宋体" w:hAnsi="宋体"/>
          <w:sz w:val="24"/>
        </w:rPr>
      </w:pPr>
      <w:r>
        <w:rPr>
          <w:rFonts w:hint="eastAsia" w:ascii="宋体" w:hAnsi="宋体"/>
          <w:sz w:val="24"/>
        </w:rPr>
        <w:t xml:space="preserve">30.1采购单位及中标供应商须在中标、成交通知书发出之日起15日内与供应商签订采购合同问题；</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30.2采购单位须自采购合同签订之日起1.5个工作日内，将采购合同在指定媒体上公告；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30.3采购单位须在采购合同约定的时间内组织对供应商履约情况进行验收，并出具验收书；</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30.4采购单位须在货物和服务项目采购合同中设定预付款，并及时支付预付款；</w:t>
      </w:r>
      <w:r>
        <w:rPr>
          <w:rFonts w:hint="eastAsia" w:ascii="宋体" w:hAnsi="宋体"/>
          <w:sz w:val="24"/>
        </w:rPr>
      </w:r>
      <w:r/>
    </w:p>
    <w:p>
      <w:pPr>
        <w:pStyle w:val="864"/>
        <w:ind w:firstLine="480"/>
        <w:spacing w:line="520" w:lineRule="exact"/>
        <w:rPr>
          <w:rFonts w:ascii="宋体" w:hAnsi="宋体"/>
          <w:sz w:val="24"/>
        </w:rPr>
      </w:pPr>
      <w:r>
        <w:rPr>
          <w:rFonts w:hint="eastAsia" w:ascii="宋体" w:hAnsi="宋体"/>
          <w:sz w:val="24"/>
        </w:rPr>
        <w:t xml:space="preserve">30.5采购单位须对满足合同约定支付条件的项目，自收到发票后15日内将资金支付到合同约定的供应商账户。</w:t>
      </w:r>
      <w:r>
        <w:rPr>
          <w:rFonts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31. 节能、环保政策</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31.2节能产品（本项目不涉及）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本项目 (采购产品)被列入“节能产品品目清单”的，实行（优先采购制采购）。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31.3环保产品（本项目不涉及）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本项目中 (采购产品)被列入“环境标志产品品目清单”的，实行优先采购。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32．政府绿色采购</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33. 履约资金扶持政策</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33.2有融资贷款需求的中标人，与采购人在苏采云【合同在线签订】模块中进行合同在线签订时，【账户信息完善】的“是否融资”一栏中需选择“是”，同时完善收款账号信息和合同补充协议（融资账号）。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lang w:val="en-US" w:eastAsia="zh-CN"/>
        </w:rPr>
        <w:t xml:space="preserve">34</w:t>
      </w:r>
      <w:r>
        <w:rPr>
          <w:rFonts w:hint="eastAsia" w:ascii="宋体" w:hAnsi="宋体"/>
          <w:b/>
          <w:bCs/>
          <w:sz w:val="24"/>
        </w:rPr>
        <w:t xml:space="preserve">.采购本国产品的支持政策</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34</w:t>
      </w:r>
      <w:r>
        <w:rPr>
          <w:rFonts w:hint="eastAsia" w:ascii="宋体" w:hAnsi="宋体"/>
          <w:sz w:val="24"/>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34</w:t>
      </w:r>
      <w:r>
        <w:rPr>
          <w:rFonts w:hint="eastAsia" w:ascii="宋体" w:hAnsi="宋体"/>
          <w:sz w:val="24"/>
        </w:rPr>
        <w:t xml:space="preserve">.2当采购项目或者采购包中含有多种产品，</w:t>
      </w:r>
      <w:r>
        <w:rPr>
          <w:rFonts w:hint="eastAsia" w:ascii="宋体" w:hAnsi="宋体"/>
          <w:sz w:val="24"/>
          <w:lang w:val="en-US" w:eastAsia="zh-CN"/>
        </w:rPr>
        <w:t xml:space="preserve">投标人</w:t>
      </w:r>
      <w:r>
        <w:rPr>
          <w:rFonts w:hint="eastAsia" w:ascii="宋体" w:hAnsi="宋体"/>
          <w:sz w:val="24"/>
        </w:rPr>
        <w:t xml:space="preserve">为该采购项目或者采购包提供的符合本国产品标准的产品成本之和占该</w:t>
      </w:r>
      <w:r>
        <w:rPr>
          <w:rFonts w:hint="eastAsia" w:ascii="宋体" w:hAnsi="宋体"/>
          <w:sz w:val="24"/>
          <w:lang w:val="en-US" w:eastAsia="zh-CN"/>
        </w:rPr>
        <w:t xml:space="preserve">投标人</w:t>
      </w:r>
      <w:r>
        <w:rPr>
          <w:rFonts w:hint="eastAsia" w:ascii="宋体" w:hAnsi="宋体"/>
          <w:sz w:val="24"/>
        </w:rPr>
        <w:t xml:space="preserve">提供的全部产品成本之和的比例达到80%以上时（</w:t>
      </w:r>
      <w:r>
        <w:rPr>
          <w:rFonts w:hint="eastAsia" w:ascii="宋体" w:hAnsi="宋体"/>
          <w:sz w:val="24"/>
          <w:lang w:val="en-US" w:eastAsia="zh-CN"/>
        </w:rPr>
        <w:t xml:space="preserve">投标人</w:t>
      </w:r>
      <w:r>
        <w:rPr>
          <w:rFonts w:hint="eastAsia" w:ascii="宋体" w:hAnsi="宋体"/>
          <w:sz w:val="24"/>
        </w:rPr>
        <w:t xml:space="preserve">需在“第二章 响应文件格式”的“</w:t>
      </w:r>
      <w:r>
        <w:rPr>
          <w:rFonts w:hint="eastAsia" w:ascii="宋体" w:hAnsi="宋体"/>
          <w:sz w:val="24"/>
          <w:lang w:val="en-US" w:eastAsia="zh-CN"/>
        </w:rPr>
        <w:t xml:space="preserve">三</w:t>
      </w:r>
      <w:r>
        <w:rPr>
          <w:rFonts w:hint="eastAsia" w:ascii="宋体" w:hAnsi="宋体"/>
          <w:sz w:val="24"/>
        </w:rPr>
        <w:t xml:space="preserve">、报价明细表”中填写比例数值），依法对该</w:t>
      </w:r>
      <w:r>
        <w:rPr>
          <w:rFonts w:hint="eastAsia" w:ascii="宋体" w:hAnsi="宋体"/>
          <w:sz w:val="24"/>
          <w:lang w:val="en-US" w:eastAsia="zh-CN"/>
        </w:rPr>
        <w:t xml:space="preserve">投标人</w:t>
      </w:r>
      <w:r>
        <w:rPr>
          <w:rFonts w:hint="eastAsia" w:ascii="宋体" w:hAnsi="宋体"/>
          <w:sz w:val="24"/>
        </w:rPr>
        <w:t xml:space="preserve">提供的全部产品给予价格评审优惠，即对该</w:t>
      </w:r>
      <w:r>
        <w:rPr>
          <w:rFonts w:hint="eastAsia" w:ascii="宋体" w:hAnsi="宋体"/>
          <w:sz w:val="24"/>
          <w:lang w:val="en-US" w:eastAsia="zh-CN"/>
        </w:rPr>
        <w:t xml:space="preserve">投标人</w:t>
      </w:r>
      <w:r>
        <w:rPr>
          <w:rFonts w:hint="eastAsia" w:ascii="宋体" w:hAnsi="宋体"/>
          <w:sz w:val="24"/>
        </w:rPr>
        <w:t xml:space="preserve">提供的全部产品的总报价给予20%的价格扣除，用扣除后的价格参与评审。</w:t>
      </w:r>
      <w:r>
        <w:rPr>
          <w:rFonts w:hint="eastAsia" w:ascii="宋体" w:hAnsi="宋体"/>
          <w:sz w:val="24"/>
          <w:lang w:eastAsia="zh-CN"/>
        </w:rPr>
        <w:t xml:space="preserve">投标人</w:t>
      </w:r>
      <w:r>
        <w:rPr>
          <w:rFonts w:hint="eastAsia" w:ascii="宋体" w:hAnsi="宋体"/>
          <w:sz w:val="24"/>
        </w:rPr>
        <w:t xml:space="preserve">未填写比例数值，或比例数值未达到80%的，将不享受本国产品价格评审优惠。</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.3 </w:t>
      </w:r>
      <w:r>
        <w:rPr>
          <w:rFonts w:hint="eastAsia" w:ascii="宋体" w:hAnsi="宋体"/>
          <w:sz w:val="24"/>
          <w:lang w:eastAsia="zh-CN"/>
        </w:rPr>
        <w:t xml:space="preserve">投标人</w:t>
      </w:r>
      <w:r>
        <w:rPr>
          <w:rFonts w:hint="eastAsia" w:ascii="宋体" w:hAnsi="宋体"/>
          <w:sz w:val="24"/>
        </w:rPr>
        <w:t xml:space="preserve">需按照</w:t>
      </w:r>
      <w:r>
        <w:rPr>
          <w:rFonts w:hint="eastAsia" w:ascii="宋体" w:hAnsi="宋体"/>
          <w:sz w:val="24"/>
          <w:lang w:val="en-US" w:eastAsia="zh-CN"/>
        </w:rPr>
        <w:t xml:space="preserve">招标</w:t>
      </w:r>
      <w:r>
        <w:rPr>
          <w:rFonts w:hint="eastAsia" w:ascii="宋体" w:hAnsi="宋体"/>
          <w:sz w:val="24"/>
        </w:rPr>
        <w:t xml:space="preserve">文件的要求提供《关于符合本国产品标准的声明函》（以下简称《声明函》，详见</w:t>
      </w:r>
      <w:r>
        <w:rPr>
          <w:rFonts w:hint="eastAsia" w:ascii="宋体" w:hAnsi="宋体"/>
          <w:sz w:val="24"/>
        </w:rPr>
        <w:t xml:space="preserve">“第二章 响应文件格式”的</w:t>
      </w:r>
      <w:r>
        <w:rPr>
          <w:rFonts w:hint="eastAsia" w:ascii="宋体" w:hAnsi="宋体"/>
          <w:sz w:val="24"/>
        </w:rPr>
        <w:t xml:space="preserve">“示范格式</w:t>
      </w:r>
      <w:r>
        <w:rPr>
          <w:rFonts w:hint="eastAsia" w:ascii="宋体" w:hAnsi="宋体"/>
          <w:sz w:val="24"/>
          <w:lang w:val="en-US" w:eastAsia="zh-CN"/>
        </w:rPr>
        <w:t xml:space="preserve">六</w:t>
      </w:r>
      <w:r>
        <w:rPr>
          <w:rFonts w:hint="eastAsia" w:ascii="宋体" w:hAnsi="宋体"/>
          <w:sz w:val="24"/>
        </w:rPr>
        <w:t xml:space="preserve">”），如不提供将不享受本国产品价格评审优惠。</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.4 </w:t>
      </w:r>
      <w:r>
        <w:rPr>
          <w:rFonts w:hint="eastAsia" w:ascii="宋体" w:hAnsi="宋体"/>
          <w:sz w:val="24"/>
          <w:lang w:eastAsia="zh-CN"/>
        </w:rPr>
        <w:t xml:space="preserve">投标人</w:t>
      </w:r>
      <w:r>
        <w:rPr>
          <w:rFonts w:hint="eastAsia" w:ascii="宋体" w:hAnsi="宋体"/>
          <w:sz w:val="24"/>
        </w:rPr>
        <w:t xml:space="preserve">需在《声明函》中逐一、准确填写产品名称、厂名、生产厂址三项信息，三项信息中任意一项未填写的视为该项产品不符合本国产品标准，不享受本国产品价格评审优惠。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.5 评标过程中，如发现</w:t>
      </w:r>
      <w:r>
        <w:rPr>
          <w:rFonts w:hint="eastAsia" w:ascii="宋体" w:hAnsi="宋体"/>
          <w:sz w:val="24"/>
          <w:lang w:eastAsia="zh-CN"/>
        </w:rPr>
        <w:t xml:space="preserve">投标人</w:t>
      </w:r>
      <w:r>
        <w:rPr>
          <w:rFonts w:hint="eastAsia" w:ascii="宋体" w:hAnsi="宋体"/>
          <w:sz w:val="24"/>
        </w:rPr>
        <w:t xml:space="preserve">在《声明函》内容含义不明确、同类事项与投标（响应）文件表述不一致或者有明显文字错误等情况的，评标委员会应当以书面形式要求</w:t>
      </w:r>
      <w:r>
        <w:rPr>
          <w:rFonts w:hint="eastAsia" w:ascii="宋体" w:hAnsi="宋体"/>
          <w:sz w:val="24"/>
          <w:lang w:eastAsia="zh-CN"/>
        </w:rPr>
        <w:t xml:space="preserve">投标人</w:t>
      </w:r>
      <w:r>
        <w:rPr>
          <w:rFonts w:hint="eastAsia" w:ascii="宋体" w:hAnsi="宋体"/>
          <w:sz w:val="24"/>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sz w:val="24"/>
          <w:lang w:val="en-US" w:eastAsia="zh-CN"/>
        </w:rPr>
        <w:t xml:space="preserve">采购</w:t>
      </w:r>
      <w:r>
        <w:rPr>
          <w:rFonts w:hint="eastAsia" w:ascii="宋体" w:hAnsi="宋体"/>
          <w:sz w:val="24"/>
        </w:rPr>
        <w:t xml:space="preserve">文件规定的，</w:t>
      </w:r>
      <w:r>
        <w:rPr>
          <w:rFonts w:hint="eastAsia" w:ascii="宋体" w:hAnsi="宋体"/>
          <w:sz w:val="24"/>
          <w:lang w:eastAsia="zh-CN"/>
        </w:rPr>
        <w:t xml:space="preserve">投标人</w:t>
      </w:r>
      <w:r>
        <w:rPr>
          <w:rFonts w:hint="eastAsia" w:ascii="宋体" w:hAnsi="宋体"/>
          <w:sz w:val="24"/>
        </w:rPr>
        <w:t xml:space="preserve">提供的相关产品视为不符合本国产品标准。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注：本项目对采购本国产品给予政策支持；适用本国产品标准的货物具体是指《政</w:t>
      </w:r>
      <w:r>
        <w:rPr>
          <w:rFonts w:hint="eastAsia" w:ascii="宋体" w:hAnsi="宋体"/>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ascii="宋体" w:hAnsi="宋体"/>
          <w:sz w:val="24"/>
        </w:rPr>
      </w:pPr>
      <w:r>
        <w:rPr>
          <w:rFonts w:ascii="宋体" w:hAnsi="宋体"/>
          <w:sz w:val="24"/>
        </w:rPr>
      </w:r>
      <w:r/>
    </w:p>
    <w:p>
      <w:pPr>
        <w:pStyle w:val="866"/>
        <w:jc w:val="center"/>
        <w:spacing w:before="0" w:after="0" w:line="300" w:lineRule="auto"/>
        <w:rPr>
          <w:rFonts w:hint="eastAsia" w:ascii="宋体" w:hAnsi="宋体" w:eastAsia="宋体"/>
          <w:bCs/>
          <w:sz w:val="28"/>
          <w:szCs w:val="28"/>
        </w:rPr>
      </w:pPr>
      <w:r/>
      <w:bookmarkStart w:id="50" w:name="_Toc148347151"/>
      <w:r>
        <w:rPr>
          <w:rFonts w:hint="eastAsia" w:ascii="宋体" w:hAnsi="宋体" w:eastAsia="宋体"/>
          <w:bCs/>
          <w:sz w:val="28"/>
          <w:szCs w:val="28"/>
        </w:rPr>
        <w:br w:type="page" w:clear="all"/>
      </w:r>
      <w:r>
        <w:rPr>
          <w:rFonts w:hint="eastAsia" w:ascii="宋体" w:hAnsi="宋体" w:eastAsia="宋体"/>
          <w:bCs/>
          <w:sz w:val="28"/>
          <w:szCs w:val="28"/>
        </w:rPr>
        <w:t xml:space="preserve">第三部分  成交标准</w:t>
      </w:r>
      <w:bookmarkEnd w:id="50"/>
      <w:r>
        <w:rPr>
          <w:rFonts w:hint="eastAsia" w:ascii="宋体" w:hAnsi="宋体" w:eastAsia="宋体"/>
          <w:bCs/>
          <w:sz w:val="28"/>
          <w:szCs w:val="28"/>
        </w:rPr>
      </w:r>
      <w:r/>
    </w:p>
    <w:p>
      <w:pPr>
        <w:pStyle w:val="864"/>
        <w:ind w:firstLine="470"/>
        <w:spacing w:line="520" w:lineRule="exact"/>
        <w:rPr>
          <w:rFonts w:hint="eastAsia" w:ascii="宋体" w:hAnsi="宋体"/>
          <w:b/>
          <w:sz w:val="24"/>
        </w:rPr>
      </w:pPr>
      <w:r>
        <w:rPr>
          <w:rFonts w:hint="eastAsia" w:ascii="宋体" w:hAnsi="宋体"/>
          <w:sz w:val="24"/>
        </w:rPr>
        <w:t xml:space="preserve">一、谈判小组在推荐成交候选供应商时将考虑以下因素:</w:t>
      </w:r>
      <w:r>
        <w:rPr>
          <w:rFonts w:hint="eastAsia" w:ascii="宋体" w:hAnsi="宋体"/>
          <w:b/>
          <w:sz w:val="24"/>
        </w:rPr>
      </w:r>
      <w:r/>
    </w:p>
    <w:p>
      <w:pPr>
        <w:pStyle w:val="864"/>
        <w:ind w:firstLine="470"/>
        <w:spacing w:line="520" w:lineRule="exact"/>
        <w:rPr>
          <w:rFonts w:hint="eastAsia" w:ascii="宋体" w:hAnsi="宋体"/>
          <w:sz w:val="24"/>
        </w:rPr>
      </w:pPr>
      <w:r>
        <w:rPr>
          <w:rFonts w:hint="eastAsia" w:ascii="宋体" w:hAnsi="宋体"/>
          <w:sz w:val="24"/>
        </w:rPr>
        <w:t xml:space="preserve">（1）谈判报价；</w:t>
      </w:r>
      <w:r>
        <w:rPr>
          <w:rFonts w:hint="eastAsia" w:ascii="宋体" w:hAnsi="宋体"/>
          <w:sz w:val="24"/>
        </w:rPr>
      </w:r>
      <w:r/>
    </w:p>
    <w:p>
      <w:pPr>
        <w:pStyle w:val="864"/>
        <w:ind w:firstLine="470"/>
        <w:spacing w:line="520" w:lineRule="exact"/>
        <w:rPr>
          <w:rFonts w:hint="eastAsia" w:ascii="宋体" w:hAnsi="宋体"/>
          <w:sz w:val="24"/>
        </w:rPr>
      </w:pPr>
      <w:r>
        <w:rPr>
          <w:rFonts w:hint="eastAsia" w:ascii="宋体" w:hAnsi="宋体"/>
          <w:sz w:val="24"/>
        </w:rPr>
        <w:t xml:space="preserve">（2）货物的质量、性能、技术参数响应；</w:t>
      </w:r>
      <w:r>
        <w:rPr>
          <w:rFonts w:hint="eastAsia" w:ascii="宋体" w:hAnsi="宋体"/>
          <w:sz w:val="24"/>
        </w:rPr>
      </w:r>
      <w:r/>
    </w:p>
    <w:p>
      <w:pPr>
        <w:pStyle w:val="864"/>
        <w:ind w:firstLine="470"/>
        <w:spacing w:line="520" w:lineRule="exact"/>
        <w:rPr>
          <w:rFonts w:hint="eastAsia" w:ascii="宋体" w:hAnsi="宋体"/>
          <w:b/>
          <w:sz w:val="24"/>
        </w:rPr>
      </w:pPr>
      <w:r>
        <w:rPr>
          <w:rFonts w:hint="eastAsia" w:ascii="宋体" w:hAnsi="宋体"/>
          <w:sz w:val="24"/>
        </w:rPr>
        <w:t xml:space="preserve">（3）供应商承诺的售后服务等。</w:t>
      </w:r>
      <w:r>
        <w:rPr>
          <w:rFonts w:hint="eastAsia" w:ascii="宋体" w:hAnsi="宋体"/>
          <w:b/>
          <w:sz w:val="24"/>
        </w:rPr>
      </w:r>
      <w:r/>
    </w:p>
    <w:p>
      <w:pPr>
        <w:pStyle w:val="864"/>
        <w:ind w:firstLine="460"/>
        <w:spacing w:line="520" w:lineRule="exact"/>
        <w:rPr>
          <w:rFonts w:hint="eastAsia" w:ascii="宋体" w:hAnsi="宋体"/>
          <w:sz w:val="24"/>
        </w:rPr>
      </w:pPr>
      <w:r>
        <w:rPr>
          <w:rFonts w:hint="eastAsia" w:ascii="宋体" w:hAnsi="宋体"/>
          <w:sz w:val="24"/>
        </w:rPr>
        <w:t xml:space="preserve">二、成交标准</w:t>
      </w:r>
      <w:r>
        <w:rPr>
          <w:rFonts w:hint="eastAsia" w:ascii="宋体" w:hAnsi="宋体"/>
          <w:sz w:val="24"/>
        </w:rPr>
      </w:r>
      <w:r/>
    </w:p>
    <w:p>
      <w:pPr>
        <w:pStyle w:val="864"/>
        <w:ind w:firstLine="460"/>
        <w:spacing w:line="520" w:lineRule="exact"/>
        <w:rPr>
          <w:rFonts w:hint="eastAsia" w:ascii="宋体" w:hAnsi="宋体"/>
          <w:sz w:val="24"/>
        </w:rPr>
      </w:pPr>
      <w:r>
        <w:rPr>
          <w:rFonts w:hint="eastAsia" w:ascii="宋体" w:hAnsi="宋体"/>
          <w:sz w:val="24"/>
        </w:rPr>
        <w:t xml:space="preserve">（1）在满足采购基本要求的前提下，所投产品是经国家认定的节能、环保的分别给予谈判总报价2%、2%价格扣除（特别说明: 须提供国家确定的认证机构出具的、处于有效期之内的节能产品、环境标志产品认证证书，以提供的证书复印件为准。未能提供证书复印件的不给予价格扣除）。</w:t>
      </w:r>
      <w:r>
        <w:rPr>
          <w:rFonts w:hint="eastAsia" w:ascii="宋体" w:hAnsi="宋体"/>
          <w:sz w:val="24"/>
        </w:rPr>
      </w:r>
      <w:r/>
    </w:p>
    <w:p>
      <w:pPr>
        <w:pStyle w:val="864"/>
        <w:ind w:firstLine="460"/>
        <w:spacing w:line="520" w:lineRule="exact"/>
        <w:rPr>
          <w:rFonts w:hint="eastAsia" w:ascii="宋体" w:hAnsi="宋体"/>
          <w:sz w:val="24"/>
        </w:rPr>
      </w:pPr>
      <w:r>
        <w:rPr>
          <w:rFonts w:hint="eastAsia" w:ascii="宋体" w:hAnsi="宋体"/>
          <w:sz w:val="24"/>
        </w:rPr>
        <w:t xml:space="preserve">（2）在满足谈判文件要求的条件下，谈判小组将按上述第一条所列各项因素对供应商及其所报货物进行评审，最后是通过对采购需求、质量和服务相等且报价最低（凡属于谈判文件第二章第八项第27条规定的范围内，以扣除后价格的进行评审）的原则来确定,并推荐出3名成交候选人。</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51" w:name="_Toc148347152"/>
      <w:r>
        <w:rPr>
          <w:rFonts w:hint="eastAsia" w:ascii="宋体" w:hAnsi="宋体" w:eastAsia="宋体"/>
          <w:bCs/>
          <w:sz w:val="28"/>
          <w:szCs w:val="28"/>
        </w:rPr>
        <w:t xml:space="preserve">第四部分  合同主要条款、通用条款</w:t>
      </w:r>
      <w:bookmarkEnd w:id="49"/>
      <w:r>
        <w:rPr>
          <w:rFonts w:hint="eastAsia" w:ascii="宋体" w:hAnsi="宋体" w:eastAsia="宋体"/>
          <w:bCs/>
          <w:sz w:val="28"/>
          <w:szCs w:val="28"/>
        </w:rPr>
        <w:t xml:space="preserve">及合同格式</w:t>
      </w:r>
      <w:bookmarkEnd w:id="51"/>
      <w:r>
        <w:rPr>
          <w:rFonts w:hint="eastAsia" w:ascii="宋体" w:hAnsi="宋体" w:eastAsia="宋体"/>
          <w:bCs/>
          <w:sz w:val="28"/>
          <w:szCs w:val="28"/>
        </w:rPr>
      </w:r>
      <w:r/>
    </w:p>
    <w:p>
      <w:pPr>
        <w:pStyle w:val="864"/>
        <w:ind w:firstLine="472"/>
        <w:spacing w:line="640" w:lineRule="exact"/>
        <w:rPr>
          <w:rFonts w:hint="eastAsia" w:ascii="宋体" w:hAnsi="宋体"/>
          <w:bCs/>
          <w:sz w:val="24"/>
        </w:rPr>
      </w:pPr>
      <w:r>
        <w:rPr>
          <w:rFonts w:hint="eastAsia" w:ascii="宋体" w:hAnsi="宋体"/>
          <w:bCs/>
          <w:sz w:val="24"/>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rPr>
          <w:rFonts w:hint="eastAsia" w:ascii="宋体" w:hAnsi="宋体"/>
          <w:bCs/>
          <w:sz w:val="24"/>
        </w:rPr>
      </w:r>
      <w:r/>
    </w:p>
    <w:p>
      <w:pPr>
        <w:pStyle w:val="864"/>
        <w:ind w:firstLine="2760"/>
        <w:spacing w:line="640" w:lineRule="exact"/>
        <w:rPr>
          <w:rFonts w:hint="eastAsia" w:ascii="宋体" w:hAnsi="宋体"/>
          <w:sz w:val="24"/>
        </w:rPr>
      </w:pPr>
      <w:r>
        <w:rPr>
          <w:rFonts w:hint="eastAsia" w:ascii="宋体" w:hAnsi="宋体"/>
          <w:sz w:val="24"/>
        </w:rPr>
        <w:t xml:space="preserve">一、合同主要条款</w:t>
      </w:r>
      <w:r>
        <w:rPr>
          <w:rFonts w:hint="eastAsia" w:ascii="宋体" w:hAnsi="宋体"/>
          <w:sz w:val="24"/>
        </w:rPr>
      </w:r>
      <w:r/>
    </w:p>
    <w:p>
      <w:pPr>
        <w:pStyle w:val="864"/>
        <w:ind w:firstLine="482"/>
        <w:spacing w:line="640" w:lineRule="exact"/>
        <w:rPr>
          <w:rFonts w:hint="eastAsia" w:ascii="宋体" w:hAnsi="宋体"/>
          <w:b/>
          <w:sz w:val="24"/>
        </w:rPr>
      </w:pPr>
      <w:r>
        <w:rPr>
          <w:rFonts w:hint="eastAsia" w:ascii="宋体" w:hAnsi="宋体"/>
          <w:b/>
          <w:sz w:val="24"/>
        </w:rPr>
        <w:t xml:space="preserve">1、本次项目付款按下列条件进行：</w:t>
      </w:r>
      <w:r>
        <w:rPr>
          <w:rFonts w:hint="eastAsia" w:ascii="宋体" w:hAnsi="宋体"/>
          <w:b/>
          <w:sz w:val="24"/>
        </w:rPr>
      </w:r>
      <w:r/>
    </w:p>
    <w:p>
      <w:pPr>
        <w:pStyle w:val="864"/>
        <w:ind w:firstLine="60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竣工验收合格后，支付合同金额的80%；</w:t>
      </w:r>
      <w:r>
        <w:rPr>
          <w:rFonts w:hint="eastAsia" w:ascii="宋体" w:hAnsi="宋体"/>
          <w:b/>
          <w:bCs/>
          <w:color w:val="000000"/>
          <w:sz w:val="24"/>
          <w:highlight w:val="none"/>
        </w:rPr>
        <w:t xml:space="preserve">竣工验收合格</w:t>
      </w:r>
      <w:r>
        <w:rPr>
          <w:rFonts w:hint="eastAsia" w:ascii="宋体" w:hAnsi="宋体"/>
          <w:b/>
          <w:bCs/>
          <w:color w:val="000000"/>
          <w:sz w:val="24"/>
          <w:highlight w:val="none"/>
        </w:rPr>
        <w:t xml:space="preserve">一年后，支付合同金额的10%；剩余款项作为质保服务金，质保期满后一次性付清。</w:t>
      </w:r>
      <w:r>
        <w:rPr>
          <w:rFonts w:hint="eastAsia" w:ascii="宋体" w:hAnsi="宋体"/>
          <w:b/>
          <w:bCs/>
          <w:color w:val="000000"/>
          <w:sz w:val="24"/>
          <w:highlight w:val="none"/>
        </w:rPr>
      </w:r>
      <w:r/>
    </w:p>
    <w:p>
      <w:pPr>
        <w:pStyle w:val="864"/>
        <w:ind w:firstLine="60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2、供货时间:</w:t>
      </w:r>
      <w:r>
        <w:rPr>
          <w:rFonts w:hint="eastAsia"/>
          <w:b/>
          <w:bCs/>
          <w:color w:val="000000"/>
          <w:highlight w:val="none"/>
        </w:rPr>
        <w:t xml:space="preserve"> </w:t>
      </w:r>
      <w:r>
        <w:rPr>
          <w:rFonts w:hint="eastAsia" w:ascii="宋体" w:hAnsi="宋体"/>
          <w:b/>
          <w:bCs/>
          <w:color w:val="000000"/>
          <w:sz w:val="24"/>
          <w:highlight w:val="none"/>
        </w:rPr>
        <w:t xml:space="preserve">合同签订后</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0日</w:t>
      </w:r>
      <w:r>
        <w:rPr>
          <w:rFonts w:hint="eastAsia" w:ascii="宋体" w:hAnsi="宋体"/>
          <w:b/>
          <w:bCs/>
          <w:color w:val="000000"/>
          <w:sz w:val="24"/>
          <w:highlight w:val="none"/>
          <w:lang w:val="en-US" w:eastAsia="zh-CN"/>
        </w:rPr>
        <w:t xml:space="preserve">内安装调整完成</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864"/>
        <w:ind w:firstLine="723"/>
        <w:spacing w:line="640" w:lineRule="exact"/>
        <w:rPr>
          <w:rFonts w:hint="eastAsia" w:ascii="宋体" w:hAnsi="宋体" w:cs="Estrangelo Edessa"/>
          <w:b/>
          <w:bCs/>
          <w:sz w:val="24"/>
        </w:rPr>
      </w:pPr>
      <w:r>
        <w:rPr>
          <w:rFonts w:hint="eastAsia" w:ascii="宋体" w:hAnsi="宋体"/>
          <w:b/>
          <w:bCs/>
          <w:sz w:val="24"/>
        </w:rPr>
        <w:t xml:space="preserve">3、供货地点:</w:t>
      </w:r>
      <w:r>
        <w:rPr>
          <w:rFonts w:hint="eastAsia"/>
          <w:b/>
          <w:bCs/>
        </w:rPr>
        <w:t xml:space="preserve"> </w:t>
      </w:r>
      <w:r>
        <w:rPr>
          <w:rFonts w:hint="eastAsia" w:ascii="宋体" w:hAnsi="宋体"/>
          <w:b/>
          <w:bCs/>
          <w:sz w:val="24"/>
          <w:lang w:eastAsia="zh-CN"/>
        </w:rPr>
        <w:t xml:space="preserve">涟水县数据局</w:t>
      </w:r>
      <w:r>
        <w:rPr>
          <w:rFonts w:hint="eastAsia" w:ascii="宋体" w:hAnsi="宋体" w:cs="Estrangelo Edessa"/>
          <w:b/>
          <w:bCs/>
          <w:sz w:val="24"/>
        </w:rPr>
        <w:t xml:space="preserve">。</w:t>
      </w:r>
      <w:r>
        <w:rPr>
          <w:rFonts w:hint="eastAsia" w:ascii="宋体" w:hAnsi="宋体" w:cs="Estrangelo Edessa"/>
          <w:b/>
          <w:bCs/>
          <w:sz w:val="24"/>
        </w:rPr>
      </w:r>
      <w:r/>
    </w:p>
    <w:p>
      <w:pPr>
        <w:pStyle w:val="864"/>
        <w:ind w:firstLine="480"/>
        <w:jc w:val="center"/>
        <w:spacing w:line="640" w:lineRule="exact"/>
        <w:rPr>
          <w:rFonts w:hint="eastAsia" w:ascii="宋体" w:hAnsi="宋体"/>
          <w:sz w:val="24"/>
        </w:rPr>
      </w:pPr>
      <w:r>
        <w:rPr>
          <w:rFonts w:hint="eastAsia" w:ascii="宋体" w:hAnsi="宋体"/>
          <w:sz w:val="24"/>
        </w:rPr>
        <w:t xml:space="preserve">二、合同通用条款</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1.定义</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本合同中下列术语应解释为：</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（5）“甲方”系指购买货物（含软件及相关服务）的单位。</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（7）“监管部门”系指涟水县数据局。</w:t>
      </w:r>
      <w:r>
        <w:rPr>
          <w:rFonts w:hint="eastAsia" w:ascii="宋体" w:hAnsi="宋体"/>
          <w:sz w:val="24"/>
        </w:rPr>
      </w:r>
      <w:r/>
    </w:p>
    <w:p>
      <w:pPr>
        <w:pStyle w:val="864"/>
        <w:spacing w:line="520" w:lineRule="exact"/>
        <w:rPr>
          <w:rFonts w:hint="eastAsia" w:ascii="宋体" w:hAnsi="宋体"/>
          <w:bCs/>
          <w:sz w:val="24"/>
        </w:rPr>
      </w:pPr>
      <w:r>
        <w:rPr>
          <w:rFonts w:hint="eastAsia" w:ascii="宋体" w:hAnsi="宋体"/>
          <w:bCs/>
          <w:sz w:val="24"/>
        </w:rPr>
        <w:t xml:space="preserve">2.技术规范</w:t>
      </w:r>
      <w:r>
        <w:rPr>
          <w:rFonts w:hint="eastAsia" w:ascii="宋体" w:hAnsi="宋体"/>
          <w:bCs/>
          <w:sz w:val="24"/>
        </w:rPr>
      </w:r>
      <w:r/>
    </w:p>
    <w:p>
      <w:pPr>
        <w:pStyle w:val="864"/>
        <w:ind w:firstLine="660"/>
        <w:spacing w:line="520" w:lineRule="exact"/>
        <w:rPr>
          <w:rFonts w:hint="eastAsia" w:ascii="宋体" w:hAnsi="宋体"/>
          <w:sz w:val="24"/>
        </w:rPr>
      </w:pPr>
      <w:r>
        <w:rPr>
          <w:rFonts w:hint="eastAsia" w:ascii="宋体" w:hAnsi="宋体"/>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3.专利权</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4.包装要求</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4.2每件包装箱内应附一份详细装箱单和质量合格证。</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5.装运标志</w:t>
      </w:r>
      <w:r>
        <w:rPr>
          <w:rFonts w:hint="eastAsia" w:ascii="宋体" w:hAnsi="宋体"/>
          <w:sz w:val="24"/>
        </w:rPr>
      </w:r>
      <w:r/>
    </w:p>
    <w:p>
      <w:pPr>
        <w:pStyle w:val="864"/>
        <w:ind w:firstLine="660"/>
        <w:spacing w:line="520" w:lineRule="exact"/>
        <w:rPr>
          <w:rFonts w:ascii="宋体" w:hAnsi="宋体"/>
          <w:sz w:val="24"/>
        </w:rPr>
      </w:pPr>
      <w:r>
        <w:rPr>
          <w:rFonts w:ascii="宋体" w:hAnsi="宋体"/>
          <w:sz w:val="24"/>
        </w:rPr>
        <w:t xml:space="preserve">5.1 </w:t>
      </w:r>
      <w:r>
        <w:rPr>
          <w:rFonts w:hint="eastAsia" w:ascii="宋体" w:hAnsi="宋体"/>
          <w:sz w:val="24"/>
        </w:rPr>
        <w:t xml:space="preserve">乙方应在每一包装箱邻接的四侧用不褪色的油漆以醒目的中文字样做出下列标记：</w:t>
      </w:r>
      <w:r>
        <w:rPr>
          <w:rFonts w:ascii="宋体" w:hAnsi="宋体"/>
          <w:sz w:val="24"/>
        </w:rPr>
        <w:t xml:space="preserve"> </w:t>
      </w:r>
      <w:r>
        <w:rPr>
          <w:rFonts w:hint="eastAsia" w:ascii="宋体" w:hAnsi="宋体"/>
          <w:sz w:val="24"/>
        </w:rPr>
        <w:t xml:space="preserve">（</w:t>
      </w:r>
      <w:r>
        <w:rPr>
          <w:rFonts w:ascii="宋体" w:hAnsi="宋体"/>
          <w:sz w:val="24"/>
        </w:rPr>
        <w:t xml:space="preserve">l</w:t>
      </w:r>
      <w:r>
        <w:rPr>
          <w:rFonts w:hint="eastAsia" w:ascii="宋体" w:hAnsi="宋体"/>
          <w:sz w:val="24"/>
        </w:rPr>
        <w:t xml:space="preserve">）收货人</w:t>
      </w:r>
      <w:r>
        <w:rPr>
          <w:rFonts w:ascii="宋体" w:hAnsi="宋体"/>
          <w:sz w:val="24"/>
        </w:rPr>
        <w:t xml:space="preserve"> </w:t>
      </w:r>
      <w:r>
        <w:rPr>
          <w:rFonts w:hint="eastAsia" w:ascii="宋体" w:hAnsi="宋体"/>
          <w:sz w:val="24"/>
        </w:rPr>
        <w:t xml:space="preserve">（</w:t>
      </w:r>
      <w:r>
        <w:rPr>
          <w:rFonts w:ascii="宋体" w:hAnsi="宋体"/>
          <w:sz w:val="24"/>
        </w:rPr>
        <w:t xml:space="preserve">2</w:t>
      </w:r>
      <w:r>
        <w:rPr>
          <w:rFonts w:hint="eastAsia" w:ascii="宋体" w:hAnsi="宋体"/>
          <w:sz w:val="24"/>
        </w:rPr>
        <w:t xml:space="preserve">）合同号</w:t>
      </w:r>
      <w:r>
        <w:rPr>
          <w:rFonts w:ascii="宋体" w:hAnsi="宋体"/>
          <w:sz w:val="24"/>
        </w:rPr>
        <w:t xml:space="preserve"> </w:t>
      </w:r>
      <w:r>
        <w:rPr>
          <w:rFonts w:hint="eastAsia" w:ascii="宋体" w:hAnsi="宋体"/>
          <w:sz w:val="24"/>
        </w:rPr>
        <w:t xml:space="preserve">（</w:t>
      </w:r>
      <w:r>
        <w:rPr>
          <w:rFonts w:ascii="宋体" w:hAnsi="宋体"/>
          <w:sz w:val="24"/>
        </w:rPr>
        <w:t xml:space="preserve">3</w:t>
      </w:r>
      <w:r>
        <w:rPr>
          <w:rFonts w:hint="eastAsia" w:ascii="宋体" w:hAnsi="宋体"/>
          <w:sz w:val="24"/>
        </w:rPr>
        <w:t xml:space="preserve">）装运标志</w:t>
      </w:r>
      <w:r>
        <w:rPr>
          <w:rFonts w:ascii="宋体" w:hAnsi="宋体"/>
          <w:sz w:val="24"/>
        </w:rPr>
        <w:t xml:space="preserve"> </w:t>
      </w:r>
      <w:r>
        <w:rPr>
          <w:rFonts w:hint="eastAsia" w:ascii="宋体" w:hAnsi="宋体"/>
          <w:sz w:val="24"/>
        </w:rPr>
        <w:t xml:space="preserve">（</w:t>
      </w:r>
      <w:r>
        <w:rPr>
          <w:rFonts w:ascii="宋体" w:hAnsi="宋体"/>
          <w:sz w:val="24"/>
        </w:rPr>
        <w:t xml:space="preserve">4</w:t>
      </w:r>
      <w:r>
        <w:rPr>
          <w:rFonts w:hint="eastAsia" w:ascii="宋体" w:hAnsi="宋体"/>
          <w:sz w:val="24"/>
        </w:rPr>
        <w:t xml:space="preserve">）收货人代号</w:t>
      </w:r>
      <w:r>
        <w:rPr>
          <w:rFonts w:ascii="宋体" w:hAnsi="宋体"/>
          <w:sz w:val="24"/>
        </w:rPr>
        <w:t xml:space="preserve"> </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）目的地</w:t>
      </w:r>
      <w:r>
        <w:rPr>
          <w:rFonts w:ascii="宋体" w:hAnsi="宋体"/>
          <w:sz w:val="24"/>
        </w:rPr>
        <w:t xml:space="preserve"> </w:t>
      </w:r>
      <w:r>
        <w:rPr>
          <w:rFonts w:hint="eastAsia" w:ascii="宋体" w:hAnsi="宋体"/>
          <w:sz w:val="24"/>
        </w:rPr>
        <w:t xml:space="preserve">（</w:t>
      </w:r>
      <w:r>
        <w:rPr>
          <w:rFonts w:ascii="宋体" w:hAnsi="宋体"/>
          <w:sz w:val="24"/>
        </w:rPr>
        <w:t xml:space="preserve">6</w:t>
      </w:r>
      <w:r>
        <w:rPr>
          <w:rFonts w:hint="eastAsia" w:ascii="宋体" w:hAnsi="宋体"/>
          <w:sz w:val="24"/>
        </w:rPr>
        <w:t xml:space="preserve">）货物（含软件及相关服务）名称、品目号和箱号</w:t>
      </w:r>
      <w:r>
        <w:rPr>
          <w:rFonts w:ascii="宋体" w:hAnsi="宋体"/>
          <w:sz w:val="24"/>
        </w:rPr>
        <w:t xml:space="preserve"> </w:t>
      </w:r>
      <w:r>
        <w:rPr>
          <w:rFonts w:hint="eastAsia" w:ascii="宋体" w:hAnsi="宋体"/>
          <w:sz w:val="24"/>
        </w:rPr>
        <w:t xml:space="preserve">（</w:t>
      </w:r>
      <w:r>
        <w:rPr>
          <w:rFonts w:ascii="宋体" w:hAnsi="宋体"/>
          <w:sz w:val="24"/>
        </w:rPr>
        <w:t xml:space="preserve">7</w:t>
      </w:r>
      <w:r>
        <w:rPr>
          <w:rFonts w:hint="eastAsia" w:ascii="宋体" w:hAnsi="宋体"/>
          <w:sz w:val="24"/>
        </w:rPr>
        <w:t xml:space="preserve">）毛重／净重</w:t>
      </w:r>
      <w:r>
        <w:rPr>
          <w:rFonts w:ascii="宋体" w:hAnsi="宋体"/>
          <w:sz w:val="24"/>
        </w:rPr>
        <w:t xml:space="preserve"> </w:t>
      </w:r>
      <w:r>
        <w:rPr>
          <w:rFonts w:hint="eastAsia" w:ascii="宋体" w:hAnsi="宋体"/>
          <w:sz w:val="24"/>
        </w:rPr>
        <w:t xml:space="preserve">（</w:t>
      </w:r>
      <w:r>
        <w:rPr>
          <w:rFonts w:ascii="宋体" w:hAnsi="宋体"/>
          <w:sz w:val="24"/>
        </w:rPr>
        <w:t xml:space="preserve">8</w:t>
      </w:r>
      <w:r>
        <w:rPr>
          <w:rFonts w:hint="eastAsia" w:ascii="宋体" w:hAnsi="宋体"/>
          <w:sz w:val="24"/>
        </w:rPr>
        <w:t xml:space="preserve">）尺寸（长</w:t>
      </w:r>
      <w:r>
        <w:rPr>
          <w:rFonts w:ascii="宋体" w:hAnsi="宋体"/>
          <w:sz w:val="24"/>
        </w:rPr>
        <w:t xml:space="preserve">X</w:t>
      </w:r>
      <w:r>
        <w:rPr>
          <w:rFonts w:hint="eastAsia" w:ascii="宋体" w:hAnsi="宋体"/>
          <w:sz w:val="24"/>
        </w:rPr>
        <w:t xml:space="preserve">宽</w:t>
      </w:r>
      <w:r>
        <w:rPr>
          <w:rFonts w:ascii="宋体" w:hAnsi="宋体"/>
          <w:sz w:val="24"/>
        </w:rPr>
        <w:t xml:space="preserve">X</w:t>
      </w:r>
      <w:r>
        <w:rPr>
          <w:rFonts w:hint="eastAsia" w:ascii="宋体" w:hAnsi="宋体"/>
          <w:sz w:val="24"/>
        </w:rPr>
        <w:t xml:space="preserve">高，以厘米计）</w:t>
      </w:r>
      <w:r>
        <w:rPr>
          <w:rFonts w:ascii="宋体" w:hAnsi="宋体"/>
          <w:sz w:val="24"/>
        </w:rPr>
        <w:t xml:space="preserve"> </w:t>
      </w:r>
      <w:r>
        <w:rPr>
          <w:rFonts w:ascii="宋体" w:hAnsi="宋体"/>
          <w:sz w:val="24"/>
        </w:rPr>
      </w:r>
      <w:r/>
    </w:p>
    <w:p>
      <w:pPr>
        <w:pStyle w:val="864"/>
        <w:ind w:firstLine="660"/>
        <w:spacing w:line="520" w:lineRule="exact"/>
        <w:rPr>
          <w:rFonts w:hint="eastAsia" w:ascii="宋体" w:hAnsi="宋体"/>
          <w:sz w:val="24"/>
        </w:rPr>
      </w:pPr>
      <w:r>
        <w:rPr>
          <w:rFonts w:ascii="宋体" w:hAnsi="宋体"/>
          <w:sz w:val="24"/>
        </w:rPr>
        <w:t xml:space="preserve">5.2 </w:t>
      </w:r>
      <w:r>
        <w:rPr>
          <w:rFonts w:hint="eastAsia" w:ascii="宋体" w:hAnsi="宋体"/>
          <w:sz w:val="24"/>
        </w:rPr>
        <w:t xml:space="preserve">如果货物（含软件及相关服务）单件重量在两吨或两吨以上，乙方应在每件包装箱的两侧用中文和适当的运输标志标明</w:t>
      </w:r>
      <w:r>
        <w:rPr>
          <w:rFonts w:ascii="宋体" w:hAnsi="宋体"/>
          <w:sz w:val="24"/>
        </w:rPr>
        <w:t xml:space="preserve">“</w:t>
      </w:r>
      <w:r>
        <w:rPr>
          <w:rFonts w:hint="eastAsia" w:ascii="宋体" w:hAnsi="宋体"/>
          <w:sz w:val="24"/>
        </w:rPr>
        <w:t xml:space="preserve">重心</w:t>
      </w:r>
      <w:r>
        <w:rPr>
          <w:rFonts w:ascii="宋体" w:hAnsi="宋体"/>
          <w:sz w:val="24"/>
        </w:rPr>
        <w:t xml:space="preserve">”</w:t>
      </w:r>
      <w:r>
        <w:rPr>
          <w:rFonts w:hint="eastAsia" w:ascii="宋体" w:hAnsi="宋体"/>
          <w:sz w:val="24"/>
        </w:rPr>
        <w:t xml:space="preserve">和</w:t>
      </w:r>
      <w:r>
        <w:rPr>
          <w:rFonts w:ascii="宋体" w:hAnsi="宋体"/>
          <w:sz w:val="24"/>
        </w:rPr>
        <w:t xml:space="preserve">“</w:t>
      </w:r>
      <w:r>
        <w:rPr>
          <w:rFonts w:hint="eastAsia" w:ascii="宋体" w:hAnsi="宋体"/>
          <w:sz w:val="24"/>
        </w:rPr>
        <w:t xml:space="preserve">吊装点</w:t>
      </w:r>
      <w:r>
        <w:rPr>
          <w:rFonts w:ascii="宋体" w:hAnsi="宋体"/>
          <w:sz w:val="24"/>
        </w:rPr>
        <w:t xml:space="preserve">”</w:t>
      </w:r>
      <w:r>
        <w:rPr>
          <w:rFonts w:hint="eastAsia" w:ascii="宋体" w:hAnsi="宋体"/>
          <w:sz w:val="24"/>
        </w:rPr>
        <w:t xml:space="preserve">，以便装卸和搬运。根据货物（含软件及相关服务）的特点和运输的不同要求，乙方应在包装箱上清楚地标有</w:t>
      </w:r>
      <w:r>
        <w:rPr>
          <w:rFonts w:ascii="宋体" w:hAnsi="宋体"/>
          <w:sz w:val="24"/>
        </w:rPr>
        <w:t xml:space="preserve">‘</w:t>
      </w:r>
      <w:r>
        <w:rPr>
          <w:rFonts w:hint="eastAsia" w:ascii="宋体" w:hAnsi="宋体"/>
          <w:sz w:val="24"/>
        </w:rPr>
        <w:t xml:space="preserve">小心轻放</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勿倒置</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防潮</w:t>
      </w:r>
      <w:r>
        <w:rPr>
          <w:rFonts w:ascii="宋体" w:hAnsi="宋体"/>
          <w:sz w:val="24"/>
        </w:rPr>
        <w:t xml:space="preserve">”</w:t>
      </w:r>
      <w:r>
        <w:rPr>
          <w:rFonts w:hint="eastAsia" w:ascii="宋体" w:hAnsi="宋体"/>
          <w:sz w:val="24"/>
        </w:rPr>
        <w:t xml:space="preserve">等字样和其他适当的标记。</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因缺少装运标志或者装运标志不明确导致货物在运输、装卸过程中产生的损失，乙方应承担相应的过错责任。</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6.付款方式</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6.1本合同以人民币付款。</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（1）发票；</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（2）制造厂家出具的质量检验证书等；</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（3）装箱单；</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（4）验收合格证；</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（5）使用方加盖公章证明货物交付使用合格的验收表。</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7.伴随服务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7.2除第7.1条规定外，乙方还应提供下列服务：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（1）货物的现场安装和启动监督；</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（2）提供货物组装和维修所需的工具；</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7.3伴随服务的费用应含在合同价中，不单独进行支付。</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8.质量保证</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9.检验及安装</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货物（含软件及相关服务）的安装按谈判文件要求进行。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10.索赔</w:t>
      </w:r>
      <w:r>
        <w:rPr>
          <w:rFonts w:hint="eastAsia" w:ascii="宋体" w:hAnsi="宋体"/>
          <w:sz w:val="24"/>
        </w:rPr>
      </w:r>
      <w:r/>
    </w:p>
    <w:p>
      <w:pPr>
        <w:pStyle w:val="864"/>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天内，乙方未能答复，上达索赔应视为已被乙方接受。若乙方未能在甲方提出索赔通知后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11.拖延交货</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12.误期赔偿</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13.不可抗力</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14.税费</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rPr>
          <w:rFonts w:hint="eastAsia" w:ascii="宋体" w:hAnsi="宋体"/>
          <w:sz w:val="24"/>
        </w:rPr>
      </w:r>
      <w:r/>
    </w:p>
    <w:p>
      <w:pPr>
        <w:pStyle w:val="864"/>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rPr>
          <w:rFonts w:hint="eastAsia" w:ascii="宋体" w:hAnsi="宋体"/>
          <w:sz w:val="24"/>
          <w:highlight w:val="none"/>
        </w:rPr>
      </w:r>
      <w:r/>
    </w:p>
    <w:p>
      <w:pPr>
        <w:pStyle w:val="864"/>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rPr>
          <w:rFonts w:hint="eastAsia" w:ascii="宋体" w:hAnsi="宋体"/>
          <w:sz w:val="24"/>
          <w:highlight w:val="none"/>
        </w:rPr>
      </w:r>
      <w:r/>
    </w:p>
    <w:p>
      <w:pPr>
        <w:pStyle w:val="864"/>
        <w:ind w:firstLine="480"/>
        <w:spacing w:line="520" w:lineRule="exact"/>
        <w:rPr>
          <w:rFonts w:hint="eastAsia" w:ascii="宋体" w:hAnsi="宋体"/>
          <w:sz w:val="24"/>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w:t>
      </w:r>
      <w:r>
        <w:rPr>
          <w:rFonts w:hint="eastAsia" w:ascii="宋体" w:hAnsi="宋体"/>
          <w:sz w:val="24"/>
        </w:rPr>
        <w:t xml:space="preserve">商在领取成交通知书后，签订合同之前，向采购单位缴纳成交价10%的履约保证金。</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.3成交供应商提供的履约保证金可以是人民币形式（银行本票、汇票、支票、电汇），或银行保函、担保公司的保证担保或保险公司的保证保险等多种形式。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.4成交供应商选取银行保函、担保公司的保证担保或保险公司的保证保险等形式的向采购人缴纳的，如保函（担保、保险等）的约定期到期但成交供应商履约仍未结束的，成交供应商须进行续保。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.6如成交供应商未能履行合同规定的义务，采购人有权从履约保证金中取得补偿。</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.8履约保证金在合同约定期间内不予退还或者应完全有效，履约保证金在项目验收合格后无息退还给成交供应商。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16.仲裁</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中华人民共和国合同法</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17.违约终止合同</w:t>
      </w:r>
      <w:r>
        <w:rPr>
          <w:rFonts w:hint="eastAsia" w:ascii="宋体" w:hAnsi="宋体"/>
          <w:sz w:val="24"/>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宋体" w:hAnsi="宋体" w:eastAsia="宋体"/>
          <w:color w:val="000000"/>
        </w:rPr>
      </w:r>
      <w:r/>
    </w:p>
    <w:p>
      <w:pPr>
        <w:pStyle w:val="894"/>
        <w:spacing w:line="520" w:lineRule="exact"/>
        <w:rPr>
          <w:rFonts w:hint="eastAsia" w:hAnsi="宋体"/>
          <w:sz w:val="24"/>
          <w:szCs w:val="24"/>
        </w:rPr>
      </w:pPr>
      <w:r>
        <w:rPr>
          <w:rFonts w:hint="eastAsia" w:hAnsi="宋体"/>
          <w:sz w:val="24"/>
          <w:szCs w:val="24"/>
        </w:rPr>
        <w:t xml:space="preserve">18.破产中止合同</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19.转让</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20.合同生效及其它</w:t>
      </w:r>
      <w:r>
        <w:rPr>
          <w:rFonts w:hint="eastAsia" w:hAnsi="宋体"/>
          <w:sz w:val="24"/>
          <w:szCs w:val="24"/>
        </w:rPr>
      </w:r>
      <w:r/>
    </w:p>
    <w:p>
      <w:pPr>
        <w:pStyle w:val="864"/>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rPr>
          <w:rFonts w:hint="eastAsia" w:ascii="宋体" w:hAnsi="宋体"/>
          <w:sz w:val="24"/>
        </w:rPr>
      </w:r>
      <w:r/>
    </w:p>
    <w:p>
      <w:pPr>
        <w:pStyle w:val="894"/>
        <w:ind w:firstLine="480"/>
        <w:spacing w:line="520" w:lineRule="exact"/>
        <w:rPr>
          <w:rFonts w:hint="eastAsia" w:hAnsi="宋体"/>
          <w:sz w:val="24"/>
          <w:szCs w:val="24"/>
        </w:rPr>
      </w:pPr>
      <w:r>
        <w:rPr>
          <w:rFonts w:hint="eastAsia" w:hAnsi="宋体"/>
          <w:sz w:val="24"/>
          <w:szCs w:val="24"/>
        </w:rPr>
        <w:t xml:space="preserve">20.2本合同应在甲乙方双方签字盖章，经监管部门见证后生效。</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20.5如需修改或补充合同内容，应经见监管部门同意，甲乙双方协商，签署书面修改或补充协议。该协议将作为本合同不可分割的一部分。</w:t>
      </w:r>
      <w:r>
        <w:rPr>
          <w:rFonts w:hint="eastAsia" w:hAnsi="宋体"/>
          <w:sz w:val="24"/>
          <w:szCs w:val="24"/>
        </w:rPr>
      </w:r>
      <w:r/>
    </w:p>
    <w:p>
      <w:pPr>
        <w:pStyle w:val="864"/>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ind w:firstLine="482"/>
        <w:spacing w:line="520" w:lineRule="exact"/>
        <w:rPr>
          <w:rFonts w:ascii="宋体" w:hAnsi="宋体" w:cs="Arial Unicode MS"/>
          <w:b/>
          <w:sz w:val="24"/>
        </w:rPr>
      </w:pPr>
      <w:r/>
      <w:bookmarkStart w:id="52" w:name="_Toc455472181"/>
      <w:r>
        <w:rPr>
          <w:rFonts w:hint="eastAsia" w:hAnsi="宋体" w:cs="宋体"/>
          <w:b/>
          <w:sz w:val="24"/>
        </w:rPr>
        <w:t xml:space="preserve">注：甲、乙双方通过苏采云政府采购一体化平台签订电子合同，并加盖电子签章，网址：</w:t>
      </w:r>
      <w:r>
        <w:rPr>
          <w:rFonts w:hAnsi="宋体" w:cs="宋体"/>
          <w:b/>
          <w:sz w:val="24"/>
        </w:rPr>
        <w:t xml:space="preserve">http://jszfcg.jsczt.cn/jszc/login</w:t>
      </w:r>
      <w:r>
        <w:rPr>
          <w:rFonts w:ascii="宋体" w:hAnsi="宋体" w:cs="Arial Unicode MS"/>
          <w:b/>
          <w:sz w:val="24"/>
        </w:rPr>
      </w:r>
      <w:r/>
    </w:p>
    <w:p>
      <w:pPr>
        <w:pStyle w:val="864"/>
        <w:jc w:val="center"/>
        <w:spacing w:line="520" w:lineRule="exact"/>
        <w:rPr>
          <w:rFonts w:hint="eastAsia" w:ascii="宋体" w:hAnsi="宋体" w:cs="Arial Unicode MS"/>
          <w:b/>
          <w:sz w:val="24"/>
        </w:rPr>
      </w:pPr>
      <w:r>
        <w:rPr>
          <w:rFonts w:hint="eastAsia" w:ascii="宋体" w:hAnsi="宋体" w:cs="Arial Unicode MS"/>
          <w:b/>
          <w:sz w:val="24"/>
        </w:rPr>
        <w:t xml:space="preserve">合同格式</w:t>
      </w:r>
      <w:bookmarkEnd w:id="52"/>
      <w:r>
        <w:rPr>
          <w:rFonts w:hint="eastAsia" w:ascii="宋体" w:hAnsi="宋体" w:cs="Arial Unicode MS"/>
          <w:b/>
          <w:sz w:val="24"/>
        </w:rPr>
      </w:r>
      <w:r/>
    </w:p>
    <w:p>
      <w:pPr>
        <w:pStyle w:val="864"/>
        <w:jc w:val="left"/>
        <w:spacing w:line="520" w:lineRule="exact"/>
        <w:rPr>
          <w:rFonts w:ascii="宋体" w:hAnsi="宋体" w:cs="Arial Unicode MS"/>
          <w:sz w:val="24"/>
        </w:rPr>
      </w:pPr>
      <w:r>
        <w:rPr>
          <w:rFonts w:hint="eastAsia" w:ascii="宋体" w:hAnsi="宋体" w:cs="Arial Unicode MS"/>
          <w:sz w:val="24"/>
        </w:rPr>
        <w:t xml:space="preserve">甲方</w:t>
      </w:r>
      <w:r>
        <w:rPr>
          <w:rFonts w:ascii="宋体" w:hAnsi="宋体" w:cs="Arial Unicode MS"/>
          <w:sz w:val="24"/>
        </w:rPr>
        <w:t xml:space="preserve">: </w:t>
      </w:r>
      <w:r>
        <w:rPr>
          <w:rFonts w:ascii="宋体" w:hAnsi="宋体" w:cs="Arial Unicode MS"/>
          <w:sz w:val="24"/>
        </w:rPr>
      </w:r>
      <w:r/>
    </w:p>
    <w:p>
      <w:pPr>
        <w:pStyle w:val="894"/>
        <w:spacing w:line="520" w:lineRule="exact"/>
        <w:rPr>
          <w:rFonts w:hint="eastAsia" w:hAnsi="宋体"/>
          <w:sz w:val="24"/>
          <w:szCs w:val="24"/>
        </w:rPr>
      </w:pPr>
      <w:r>
        <w:rPr>
          <w:rFonts w:hint="eastAsia" w:hAnsi="宋体" w:cs="Arial Unicode MS"/>
          <w:sz w:val="24"/>
          <w:szCs w:val="24"/>
        </w:rPr>
        <w:t xml:space="preserve">乙方</w:t>
      </w:r>
      <w:r>
        <w:rPr>
          <w:rFonts w:hAnsi="宋体" w:cs="Arial Unicode MS"/>
          <w:sz w:val="24"/>
          <w:szCs w:val="24"/>
        </w:rPr>
        <w:t xml:space="preserve">:</w:t>
      </w:r>
      <w:r>
        <w:rPr>
          <w:rFonts w:hint="eastAsia" w:hAnsi="宋体"/>
          <w:sz w:val="24"/>
          <w:szCs w:val="24"/>
        </w:rPr>
      </w:r>
      <w:r/>
    </w:p>
    <w:p>
      <w:pPr>
        <w:pStyle w:val="894"/>
        <w:ind w:firstLine="544"/>
        <w:spacing w:line="520" w:lineRule="exact"/>
        <w:rPr>
          <w:rFonts w:hint="eastAsia" w:hAnsi="宋体"/>
          <w:sz w:val="24"/>
          <w:szCs w:val="24"/>
        </w:rPr>
      </w:pPr>
      <w:r>
        <w:rPr>
          <w:rFonts w:hint="eastAsia" w:hAnsi="宋体"/>
          <w:sz w:val="24"/>
          <w:szCs w:val="24"/>
        </w:rPr>
        <w:t xml:space="preserve">甲、乙双方根据项目编号</w:t>
      </w:r>
      <w:r>
        <w:rPr>
          <w:rFonts w:hint="eastAsia" w:hAnsi="宋体"/>
          <w:sz w:val="24"/>
          <w:szCs w:val="24"/>
          <w:u w:val="single"/>
        </w:rPr>
        <w:t xml:space="preserve">      </w:t>
      </w:r>
      <w:r>
        <w:rPr>
          <w:rFonts w:hint="eastAsia" w:hAnsi="宋体"/>
          <w:sz w:val="24"/>
          <w:szCs w:val="24"/>
        </w:rPr>
        <w:t xml:space="preserve">的</w:t>
      </w:r>
      <w:r>
        <w:rPr>
          <w:rFonts w:hint="eastAsia" w:hAnsi="宋体"/>
          <w:sz w:val="24"/>
          <w:szCs w:val="24"/>
          <w:u w:val="single"/>
        </w:rPr>
        <w:t xml:space="preserve">            </w:t>
      </w:r>
      <w:r>
        <w:rPr>
          <w:rFonts w:hint="eastAsia" w:hAnsi="宋体"/>
          <w:sz w:val="24"/>
          <w:szCs w:val="24"/>
        </w:rPr>
        <w:t xml:space="preserve">采购项目竞争性谈判采购结果及谈判文件的要求</w:t>
      </w:r>
      <w:r>
        <w:rPr>
          <w:rFonts w:hAnsi="宋体"/>
          <w:sz w:val="24"/>
          <w:szCs w:val="24"/>
        </w:rPr>
        <w:t xml:space="preserve">,</w:t>
      </w:r>
      <w:r>
        <w:rPr>
          <w:rFonts w:hint="eastAsia" w:hAnsi="宋体"/>
          <w:sz w:val="24"/>
          <w:szCs w:val="24"/>
        </w:rPr>
        <w:t xml:space="preserve">经协商一致</w:t>
      </w:r>
      <w:r>
        <w:rPr>
          <w:rFonts w:hAnsi="宋体"/>
          <w:sz w:val="24"/>
          <w:szCs w:val="24"/>
        </w:rPr>
        <w:t xml:space="preserve">,</w:t>
      </w:r>
      <w:r>
        <w:rPr>
          <w:rFonts w:hint="eastAsia" w:hAnsi="宋体"/>
          <w:sz w:val="24"/>
          <w:szCs w:val="24"/>
        </w:rPr>
        <w:t xml:space="preserve">达成如下购销合同</w:t>
      </w:r>
      <w:r>
        <w:rPr>
          <w:rFonts w:hAnsi="宋体"/>
          <w:sz w:val="24"/>
          <w:szCs w:val="24"/>
        </w:rPr>
        <w:t xml:space="preserve">:</w:t>
      </w:r>
      <w:r>
        <w:rPr>
          <w:rFonts w:hint="eastAsia" w:hAnsi="宋体"/>
          <w:sz w:val="24"/>
          <w:szCs w:val="24"/>
        </w:rPr>
      </w:r>
      <w:r/>
    </w:p>
    <w:p>
      <w:pPr>
        <w:pStyle w:val="894"/>
        <w:ind w:left="-359" w:firstLine="825"/>
        <w:spacing w:line="520" w:lineRule="exact"/>
        <w:rPr>
          <w:rFonts w:hAnsi="宋体"/>
          <w:sz w:val="24"/>
          <w:szCs w:val="24"/>
        </w:rPr>
      </w:pPr>
      <w:r>
        <w:rPr>
          <w:rFonts w:hint="eastAsia" w:hAnsi="宋体"/>
          <w:sz w:val="24"/>
          <w:szCs w:val="24"/>
        </w:rPr>
        <w:t xml:space="preserve">一、货物及数量</w:t>
      </w:r>
      <w:r>
        <w:rPr>
          <w:rFonts w:hAnsi="宋体"/>
          <w:sz w:val="24"/>
          <w:szCs w:val="24"/>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货物名称</w:t>
            </w: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品牌型号</w:t>
            </w: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总价</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生产</w:t>
            </w:r>
            <w:r>
              <w:rPr>
                <w:rFonts w:hint="eastAsia" w:ascii="宋体" w:hAnsi="宋体"/>
                <w:sz w:val="24"/>
              </w:rPr>
            </w:r>
            <w:r/>
          </w:p>
          <w:p>
            <w:pPr>
              <w:pStyle w:val="864"/>
              <w:jc w:val="center"/>
              <w:spacing w:line="340" w:lineRule="exact"/>
              <w:rPr>
                <w:rFonts w:hint="eastAsia" w:ascii="宋体" w:hAnsi="宋体"/>
                <w:sz w:val="24"/>
              </w:rPr>
            </w:pPr>
            <w:r>
              <w:rPr>
                <w:rFonts w:hint="eastAsia" w:ascii="宋体" w:hAnsi="宋体"/>
                <w:sz w:val="24"/>
              </w:rPr>
              <w:t xml:space="preserve">厂商</w:t>
            </w: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质保期</w:t>
            </w: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r>
            <w:r/>
          </w:p>
        </w:tc>
      </w:tr>
      <w:tr>
        <w:trPr>
          <w:trHeight w:val="680"/>
        </w:trPr>
        <w:tc>
          <w:tcPr>
            <w:gridSpan w:val="2"/>
            <w:tcW w:w="1809"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甲方</w:t>
            </w:r>
            <w:r>
              <w:rPr>
                <w:rFonts w:hint="eastAsia" w:ascii="宋体" w:hAnsi="宋体"/>
                <w:sz w:val="24"/>
              </w:rPr>
            </w:r>
            <w:r/>
          </w:p>
        </w:tc>
        <w:tc>
          <w:tcPr>
            <w:gridSpan w:val="9"/>
            <w:tcW w:w="8681"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r>
        <w:trPr>
          <w:trHeight w:val="680"/>
        </w:trPr>
        <w:tc>
          <w:tcPr>
            <w:gridSpan w:val="2"/>
            <w:tcW w:w="1809"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乙方</w:t>
            </w:r>
            <w:r>
              <w:rPr>
                <w:rFonts w:hint="eastAsia" w:ascii="宋体" w:hAnsi="宋体"/>
                <w:sz w:val="24"/>
              </w:rPr>
            </w:r>
            <w:r/>
          </w:p>
        </w:tc>
        <w:tc>
          <w:tcPr>
            <w:gridSpan w:val="9"/>
            <w:tcW w:w="8681"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bl>
    <w:p>
      <w:pPr>
        <w:pStyle w:val="894"/>
        <w:ind w:left="-359" w:firstLine="825"/>
        <w:spacing w:line="520" w:lineRule="exact"/>
        <w:rPr>
          <w:rFonts w:hint="eastAsia" w:hAnsi="宋体"/>
          <w:sz w:val="24"/>
          <w:szCs w:val="24"/>
        </w:rPr>
      </w:pPr>
      <w:r>
        <w:rPr>
          <w:rFonts w:hint="eastAsia" w:hAnsi="宋体"/>
          <w:sz w:val="24"/>
          <w:szCs w:val="24"/>
        </w:rPr>
        <w:t xml:space="preserve">二、合同金额</w:t>
      </w:r>
      <w:r>
        <w:rPr>
          <w:rFonts w:hint="eastAsia" w:hAnsi="宋体"/>
          <w:sz w:val="24"/>
          <w:szCs w:val="24"/>
        </w:rPr>
      </w:r>
      <w:r/>
    </w:p>
    <w:p>
      <w:pPr>
        <w:pStyle w:val="894"/>
        <w:ind w:firstLine="424"/>
        <w:spacing w:line="520" w:lineRule="exact"/>
        <w:rPr>
          <w:rFonts w:hint="eastAsia" w:hAnsi="宋体"/>
          <w:sz w:val="24"/>
          <w:szCs w:val="24"/>
        </w:rPr>
      </w:pPr>
      <w:r>
        <w:rPr>
          <w:rFonts w:hint="eastAsia" w:hAnsi="宋体"/>
          <w:sz w:val="24"/>
          <w:szCs w:val="24"/>
        </w:rPr>
        <w:t xml:space="preserve">本合同的总金额(大写)为___________元人民币。</w:t>
      </w:r>
      <w:r>
        <w:rPr>
          <w:rFonts w:hint="eastAsia" w:hAnsi="宋体"/>
          <w:sz w:val="24"/>
          <w:szCs w:val="24"/>
        </w:rPr>
      </w:r>
      <w:r/>
    </w:p>
    <w:p>
      <w:pPr>
        <w:pStyle w:val="894"/>
        <w:ind w:left="-359" w:firstLine="825"/>
        <w:spacing w:line="520" w:lineRule="exact"/>
        <w:rPr>
          <w:rFonts w:hint="eastAsia" w:hAnsi="宋体"/>
          <w:bCs/>
          <w:sz w:val="24"/>
          <w:szCs w:val="24"/>
        </w:rPr>
      </w:pPr>
      <w:r>
        <w:rPr>
          <w:rFonts w:hint="eastAsia" w:hAnsi="宋体"/>
          <w:bCs/>
          <w:sz w:val="24"/>
          <w:szCs w:val="24"/>
        </w:rPr>
        <w:t xml:space="preserve">三、</w:t>
      </w:r>
      <w:r>
        <w:rPr>
          <w:rFonts w:hint="eastAsia" w:hAnsi="宋体"/>
          <w:sz w:val="24"/>
          <w:szCs w:val="24"/>
        </w:rPr>
        <w:t xml:space="preserve">供货时间和地点</w:t>
      </w:r>
      <w:r>
        <w:rPr>
          <w:rFonts w:hint="eastAsia" w:hAnsi="宋体"/>
          <w:bCs/>
          <w:sz w:val="24"/>
          <w:szCs w:val="24"/>
        </w:rPr>
      </w:r>
      <w:r/>
    </w:p>
    <w:p>
      <w:pPr>
        <w:pStyle w:val="864"/>
        <w:ind w:firstLine="600"/>
        <w:spacing w:line="460" w:lineRule="exact"/>
        <w:rPr>
          <w:rFonts w:hint="eastAsia" w:ascii="宋体" w:hAnsi="宋体"/>
          <w:sz w:val="24"/>
          <w:highlight w:val="yellow"/>
        </w:rPr>
      </w:pPr>
      <w:r>
        <w:rPr>
          <w:rFonts w:ascii="宋体" w:hAnsi="宋体"/>
          <w:sz w:val="24"/>
        </w:rPr>
        <w:t xml:space="preserve">1</w:t>
      </w:r>
      <w:r>
        <w:rPr>
          <w:rFonts w:hint="eastAsia" w:ascii="宋体" w:hAnsi="宋体"/>
          <w:sz w:val="24"/>
        </w:rPr>
        <w:t xml:space="preserve">、供货时间:</w:t>
      </w:r>
      <w:bookmarkStart w:id="53" w:name="_Hlk130802636"/>
      <w:r>
        <w:rPr>
          <w:rFonts w:hint="eastAsia" w:ascii="宋体" w:hAnsi="宋体"/>
          <w:b/>
          <w:bCs/>
          <w:color w:val="000000"/>
          <w:sz w:val="24"/>
          <w:highlight w:val="none"/>
        </w:rPr>
        <w:t xml:space="preserve">合同签订后</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0日</w:t>
      </w:r>
      <w:r>
        <w:rPr>
          <w:rFonts w:hint="eastAsia" w:ascii="宋体" w:hAnsi="宋体"/>
          <w:b/>
          <w:bCs/>
          <w:color w:val="000000"/>
          <w:sz w:val="24"/>
          <w:highlight w:val="none"/>
          <w:lang w:val="en-US" w:eastAsia="zh-CN"/>
        </w:rPr>
        <w:t xml:space="preserve">内安装调整完成</w:t>
      </w:r>
      <w:r>
        <w:rPr>
          <w:rFonts w:hint="eastAsia" w:ascii="宋体" w:hAnsi="宋体"/>
          <w:b/>
          <w:bCs/>
          <w:sz w:val="24"/>
          <w:highlight w:val="none"/>
        </w:rPr>
        <w:t xml:space="preserve">。</w:t>
      </w:r>
      <w:bookmarkEnd w:id="53"/>
      <w:r>
        <w:rPr>
          <w:rFonts w:hint="eastAsia" w:ascii="宋体" w:hAnsi="宋体"/>
          <w:sz w:val="24"/>
          <w:highlight w:val="yellow"/>
        </w:rPr>
      </w:r>
      <w:r/>
    </w:p>
    <w:p>
      <w:pPr>
        <w:pStyle w:val="864"/>
        <w:ind w:firstLine="480"/>
        <w:spacing w:line="640" w:lineRule="exact"/>
        <w:rPr>
          <w:rFonts w:hint="eastAsia" w:ascii="宋体" w:hAnsi="宋体" w:cs="Estrangelo Edessa"/>
          <w:b/>
          <w:bCs/>
          <w:sz w:val="24"/>
        </w:rPr>
      </w:pPr>
      <w:r>
        <w:rPr>
          <w:rFonts w:ascii="宋体" w:hAnsi="宋体"/>
          <w:sz w:val="24"/>
        </w:rPr>
        <w:t xml:space="preserve">2</w:t>
      </w:r>
      <w:r>
        <w:rPr>
          <w:rFonts w:hint="eastAsia" w:ascii="宋体" w:hAnsi="宋体"/>
          <w:sz w:val="24"/>
        </w:rPr>
        <w:t xml:space="preserve">、供货地点:</w:t>
      </w:r>
      <w:r>
        <w:rPr>
          <w:rFonts w:hint="eastAsia"/>
        </w:rPr>
        <w:t xml:space="preserve"> </w:t>
      </w:r>
      <w:r>
        <w:rPr>
          <w:rFonts w:hint="eastAsia" w:ascii="宋体" w:hAnsi="宋体"/>
          <w:bCs/>
          <w:color w:val="000000"/>
          <w:sz w:val="24"/>
          <w:lang w:eastAsia="zh-CN"/>
        </w:rPr>
        <w:t xml:space="preserve">涟水县数据局</w:t>
      </w:r>
      <w:r>
        <w:rPr>
          <w:rFonts w:hint="eastAsia" w:ascii="宋体" w:hAnsi="宋体" w:cs="Estrangelo Edessa"/>
          <w:b/>
          <w:bCs/>
          <w:sz w:val="24"/>
        </w:rPr>
        <w:t xml:space="preserve">。</w:t>
      </w:r>
      <w:r>
        <w:rPr>
          <w:rFonts w:hint="eastAsia" w:ascii="宋体" w:hAnsi="宋体" w:cs="Estrangelo Edessa"/>
          <w:b/>
          <w:bCs/>
          <w:sz w:val="24"/>
        </w:rPr>
      </w:r>
      <w:r/>
    </w:p>
    <w:p>
      <w:pPr>
        <w:pStyle w:val="894"/>
        <w:ind w:left="-357" w:firstLine="825"/>
        <w:spacing w:line="520" w:lineRule="exact"/>
        <w:rPr>
          <w:rFonts w:hint="eastAsia" w:hAnsi="宋体"/>
          <w:sz w:val="24"/>
          <w:szCs w:val="24"/>
        </w:rPr>
      </w:pPr>
      <w:r>
        <w:rPr>
          <w:rFonts w:hint="eastAsia" w:hAnsi="宋体"/>
          <w:sz w:val="24"/>
          <w:szCs w:val="24"/>
        </w:rPr>
        <w:t xml:space="preserve">四、付款</w:t>
      </w:r>
      <w:r>
        <w:rPr>
          <w:rFonts w:hint="eastAsia" w:hAnsi="宋体"/>
          <w:sz w:val="24"/>
          <w:szCs w:val="24"/>
        </w:rPr>
      </w:r>
      <w:r/>
    </w:p>
    <w:p>
      <w:pPr>
        <w:pStyle w:val="864"/>
        <w:ind w:firstLine="482"/>
        <w:spacing w:line="640" w:lineRule="exact"/>
        <w:rPr>
          <w:rFonts w:hint="eastAsia" w:ascii="宋体" w:hAnsi="宋体"/>
          <w:b/>
          <w:bCs/>
          <w:color w:val="000000"/>
          <w:sz w:val="24"/>
        </w:rPr>
      </w:pPr>
      <w:r>
        <w:rPr>
          <w:rFonts w:hint="eastAsia" w:ascii="宋体" w:hAnsi="宋体"/>
          <w:b/>
          <w:bCs/>
          <w:color w:val="000000"/>
          <w:sz w:val="24"/>
        </w:rPr>
        <w:t xml:space="preserve">竣工验收合格后，支付合同金额的80</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竣工验收合格</w:t>
      </w:r>
      <w:r>
        <w:rPr>
          <w:rFonts w:hint="eastAsia" w:ascii="宋体" w:hAnsi="宋体"/>
          <w:b/>
          <w:bCs/>
          <w:color w:val="000000"/>
          <w:sz w:val="24"/>
          <w:highlight w:val="none"/>
        </w:rPr>
        <w:t xml:space="preserve">一年后，支付合</w:t>
      </w:r>
      <w:r>
        <w:rPr>
          <w:rFonts w:hint="eastAsia" w:ascii="宋体" w:hAnsi="宋体"/>
          <w:b/>
          <w:bCs/>
          <w:color w:val="000000"/>
          <w:sz w:val="24"/>
        </w:rPr>
        <w:t xml:space="preserve">同金额的10%；剩余款项作为质保服务金，质保期满后一次性付清。</w:t>
      </w:r>
      <w:r>
        <w:rPr>
          <w:rFonts w:hint="eastAsia" w:ascii="宋体" w:hAnsi="宋体"/>
          <w:b/>
          <w:bCs/>
          <w:color w:val="000000"/>
          <w:sz w:val="24"/>
        </w:rPr>
      </w:r>
      <w:r/>
    </w:p>
    <w:p>
      <w:pPr>
        <w:pStyle w:val="864"/>
        <w:ind w:firstLine="480"/>
        <w:spacing w:line="640" w:lineRule="exact"/>
        <w:rPr>
          <w:rFonts w:hint="eastAsia" w:hAnsi="宋体"/>
          <w:sz w:val="24"/>
          <w:szCs w:val="24"/>
        </w:rPr>
      </w:pPr>
      <w:r>
        <w:rPr>
          <w:rFonts w:hint="eastAsia" w:hAnsi="宋体"/>
          <w:sz w:val="24"/>
          <w:szCs w:val="24"/>
        </w:rPr>
        <w:t xml:space="preserve">五、验收</w:t>
      </w:r>
      <w:r>
        <w:rPr>
          <w:rFonts w:hint="eastAsia" w:hAnsi="宋体"/>
          <w:sz w:val="24"/>
          <w:szCs w:val="24"/>
        </w:rPr>
      </w:r>
      <w:r/>
    </w:p>
    <w:p>
      <w:pPr>
        <w:pStyle w:val="894"/>
        <w:ind w:firstLine="480"/>
        <w:spacing w:line="520" w:lineRule="exact"/>
        <w:rPr>
          <w:rFonts w:hint="eastAsia" w:hAnsi="宋体"/>
          <w:sz w:val="24"/>
          <w:szCs w:val="24"/>
        </w:rPr>
      </w:pPr>
      <w:r>
        <w:rPr>
          <w:rFonts w:hint="eastAsia" w:hAnsi="宋体"/>
          <w:sz w:val="24"/>
          <w:szCs w:val="24"/>
        </w:rPr>
        <w:t xml:space="preserve">1、甲方依法组成验收小组对供应商履约进行验收。如需委托第三方验收，第三方是指：</w:t>
      </w:r>
      <w:r>
        <w:rPr>
          <w:rFonts w:hint="eastAsia" w:hAnsi="宋体"/>
          <w:sz w:val="24"/>
          <w:szCs w:val="24"/>
          <w:u w:val="single"/>
        </w:rPr>
        <w:t xml:space="preserve">       </w:t>
      </w:r>
      <w:r>
        <w:rPr>
          <w:rFonts w:hint="eastAsia" w:hAnsi="宋体"/>
          <w:sz w:val="24"/>
          <w:szCs w:val="24"/>
        </w:rPr>
        <w:t xml:space="preserve">，验收费用由甲方承担。因乙方交付的货物不符合标准导致甲方重复支出的验收费用，由乙方承担。</w:t>
      </w:r>
      <w:r>
        <w:rPr>
          <w:rFonts w:hint="eastAsia" w:hAnsi="宋体"/>
          <w:sz w:val="24"/>
          <w:szCs w:val="24"/>
        </w:rPr>
      </w:r>
      <w:r/>
    </w:p>
    <w:p>
      <w:pPr>
        <w:pStyle w:val="894"/>
        <w:ind w:firstLine="480"/>
        <w:spacing w:line="520" w:lineRule="exact"/>
        <w:rPr>
          <w:rFonts w:hint="eastAsia" w:hAnsi="宋体"/>
          <w:sz w:val="24"/>
          <w:szCs w:val="24"/>
          <w:highlight w:val="none"/>
        </w:rPr>
      </w:pPr>
      <w:r>
        <w:rPr>
          <w:rFonts w:hint="eastAsia" w:hAnsi="宋体"/>
          <w:sz w:val="24"/>
          <w:szCs w:val="24"/>
          <w:highlight w:val="none"/>
        </w:rPr>
        <w:t xml:space="preserve">六、履约保证金（本项目按下列第1条执行）</w:t>
      </w:r>
      <w:r>
        <w:rPr>
          <w:rFonts w:hint="eastAsia" w:hAnsi="宋体"/>
          <w:sz w:val="24"/>
          <w:szCs w:val="24"/>
          <w:highlight w:val="none"/>
        </w:rPr>
      </w:r>
      <w:r/>
    </w:p>
    <w:p>
      <w:pPr>
        <w:pStyle w:val="894"/>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rPr>
          <w:rFonts w:hint="eastAsia" w:hAnsi="宋体"/>
          <w:sz w:val="24"/>
          <w:szCs w:val="24"/>
          <w:highlight w:val="none"/>
        </w:rPr>
      </w:r>
      <w:r/>
    </w:p>
    <w:p>
      <w:pPr>
        <w:pStyle w:val="894"/>
        <w:ind w:firstLine="482"/>
        <w:spacing w:line="520" w:lineRule="exact"/>
        <w:rPr>
          <w:rFonts w:hint="eastAsia" w:hAnsi="宋体"/>
          <w:sz w:val="24"/>
          <w:szCs w:val="24"/>
        </w:rPr>
      </w:pPr>
      <w:r>
        <w:rPr>
          <w:rFonts w:hint="eastAsia" w:hAnsi="宋体"/>
          <w:sz w:val="24"/>
          <w:szCs w:val="24"/>
        </w:rPr>
        <w:t xml:space="preserve">2、为保证合同的顺利执行，成交供应商在领取成交通知书后，签订合同之前，向采购单位缴纳成交价10%的履约保证金。</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3、成交供应商提供的履约保证金可以是人民币形式（银行本票、汇票、支票、电汇），或银行保函、担保公司的保证担保或保险公司的保证保险等多种形式。</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4、成交供应商选取银行保函、担保公司的保证担保或保险公司的保证保险等形式的向采购人缴纳的，如保函（担保、保险等）的约定期到期但成交供应商履约仍未结束的，成交供应商须进行续保。</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6、如成交供应商未能履行合同规定的义务，采购人有权从履约保证金中取得补偿。</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hAnsi="宋体"/>
          <w:sz w:val="24"/>
          <w:szCs w:val="24"/>
        </w:rPr>
      </w:r>
      <w:r/>
    </w:p>
    <w:p>
      <w:pPr>
        <w:pStyle w:val="894"/>
        <w:ind w:firstLine="482"/>
        <w:spacing w:line="520" w:lineRule="exact"/>
        <w:rPr>
          <w:rFonts w:hAnsi="宋体"/>
          <w:sz w:val="24"/>
          <w:szCs w:val="24"/>
        </w:rPr>
      </w:pPr>
      <w:r>
        <w:rPr>
          <w:rFonts w:hint="eastAsia" w:hAnsi="宋体"/>
          <w:sz w:val="24"/>
          <w:szCs w:val="24"/>
        </w:rPr>
        <w:t xml:space="preserve">8、履约保证金在合同约定期间内不予退还或者应完全有效，履约保证金在项目验收合格后无息退还给成交供应商。</w:t>
      </w:r>
      <w:r>
        <w:rPr>
          <w:rFonts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七、合同纠纷处理</w:t>
      </w:r>
      <w:r>
        <w:rPr>
          <w:rFonts w:hint="eastAsia" w:hAnsi="宋体"/>
          <w:sz w:val="24"/>
          <w:szCs w:val="24"/>
        </w:rPr>
      </w:r>
      <w:r/>
    </w:p>
    <w:p>
      <w:pPr>
        <w:pStyle w:val="864"/>
        <w:ind w:firstLine="480"/>
        <w:spacing w:line="520" w:lineRule="exact"/>
        <w:rPr>
          <w:rFonts w:hint="eastAsia" w:ascii="宋体" w:hAnsi="宋体"/>
          <w:sz w:val="24"/>
        </w:rPr>
      </w:pPr>
      <w:r>
        <w:rPr>
          <w:rFonts w:hint="eastAsia" w:ascii="宋体" w:hAnsi="宋体"/>
          <w:sz w:val="24"/>
        </w:rPr>
        <w:t xml:space="preserve">本合同执行过程中发生纠纷，由甲乙双方协商解决，若协商不成，作如下</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处理：</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、申请仲裁。</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、提起诉讼。约定由采购人所在地法院管辖。</w:t>
      </w:r>
      <w:r>
        <w:rPr>
          <w:rFonts w:ascii="宋体" w:hAnsi="宋体"/>
          <w:sz w:val="24"/>
        </w:rPr>
        <w:t xml:space="preserve"> </w:t>
      </w:r>
      <w:r>
        <w:rPr>
          <w:rFonts w:hint="eastAsia" w:ascii="宋体" w:hAnsi="宋体"/>
          <w:sz w:val="24"/>
        </w:rPr>
      </w:r>
      <w:r/>
    </w:p>
    <w:p>
      <w:pPr>
        <w:pStyle w:val="864"/>
        <w:ind w:firstLine="470"/>
        <w:spacing w:line="520" w:lineRule="exact"/>
        <w:rPr>
          <w:rFonts w:hint="eastAsia" w:ascii="宋体" w:hAnsi="宋体"/>
          <w:sz w:val="24"/>
        </w:rPr>
      </w:pPr>
      <w:r>
        <w:rPr>
          <w:rFonts w:hint="eastAsia" w:ascii="宋体" w:hAnsi="宋体"/>
          <w:sz w:val="24"/>
        </w:rPr>
        <w:t xml:space="preserve">八、合同生效及其它</w:t>
      </w:r>
      <w:r>
        <w:rPr>
          <w:rFonts w:hint="eastAsia" w:ascii="宋体" w:hAnsi="宋体"/>
          <w:sz w:val="24"/>
        </w:rPr>
      </w:r>
      <w:r/>
    </w:p>
    <w:p>
      <w:pPr>
        <w:pStyle w:val="864"/>
        <w:ind w:firstLine="470"/>
        <w:spacing w:line="460" w:lineRule="exact"/>
        <w:rPr>
          <w:rFonts w:ascii="宋体" w:hAnsi="宋体"/>
          <w:sz w:val="24"/>
        </w:rPr>
      </w:pPr>
      <w:r>
        <w:rPr>
          <w:rFonts w:hint="eastAsia" w:ascii="宋体" w:hAnsi="宋体"/>
          <w:sz w:val="24"/>
        </w:rPr>
        <w:t xml:space="preserve">本合同经甲方、乙方双方授权代表签字盖章。如有变动，必须经甲方、乙方协商一致，方可更改。</w:t>
      </w:r>
      <w:r>
        <w:rPr>
          <w:rFonts w:ascii="宋体" w:hAnsi="宋体"/>
          <w:sz w:val="24"/>
        </w:rPr>
      </w:r>
      <w:r/>
    </w:p>
    <w:p>
      <w:pPr>
        <w:pStyle w:val="864"/>
        <w:ind w:firstLine="470"/>
        <w:spacing w:line="460" w:lineRule="exact"/>
        <w:rPr>
          <w:rFonts w:hint="eastAsia" w:ascii="宋体" w:hAnsi="宋体"/>
          <w:sz w:val="24"/>
        </w:rPr>
      </w:pPr>
      <w:r>
        <w:rPr>
          <w:rFonts w:hint="eastAsia" w:ascii="宋体" w:hAnsi="宋体"/>
          <w:sz w:val="24"/>
        </w:rPr>
        <w:t xml:space="preserve">九、组成本合同的文件包括</w:t>
      </w:r>
      <w:r>
        <w:rPr>
          <w:rFonts w:hint="eastAsia" w:ascii="宋体" w:hAnsi="宋体"/>
          <w:sz w:val="24"/>
        </w:rPr>
      </w:r>
      <w:r/>
    </w:p>
    <w:p>
      <w:pPr>
        <w:pStyle w:val="864"/>
        <w:ind w:firstLine="484"/>
        <w:spacing w:line="460" w:lineRule="exact"/>
        <w:rPr>
          <w:rFonts w:hint="eastAsia" w:ascii="宋体" w:hAnsi="宋体"/>
          <w:sz w:val="24"/>
        </w:rPr>
      </w:pPr>
      <w:r>
        <w:rPr>
          <w:rFonts w:hint="eastAsia" w:ascii="宋体" w:hAnsi="宋体"/>
          <w:sz w:val="24"/>
        </w:rPr>
        <w:t xml:space="preserve">1、合同主要条款和通用条款；</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2、谈判文件和乙方的响应文件；</w:t>
      </w:r>
      <w:r>
        <w:rPr>
          <w:rFonts w:ascii="宋体" w:hAnsi="宋体"/>
          <w:sz w:val="24"/>
        </w:rPr>
        <w:t xml:space="preserve"> </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3、成交通知书；</w:t>
      </w:r>
      <w:r>
        <w:rPr>
          <w:rFonts w:ascii="宋体" w:hAnsi="宋体"/>
          <w:sz w:val="24"/>
        </w:rPr>
        <w:t xml:space="preserve"> </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4、上述合同文件内容互为补充，如有不明确，由甲方负责解释。</w:t>
      </w:r>
      <w:r>
        <w:rPr>
          <w:rFonts w:hint="eastAsia" w:ascii="宋体" w:hAnsi="宋体"/>
          <w:sz w:val="24"/>
        </w:rPr>
      </w:r>
      <w:r/>
    </w:p>
    <w:p>
      <w:pPr>
        <w:pStyle w:val="894"/>
        <w:spacing w:line="460" w:lineRule="exact"/>
        <w:rPr>
          <w:rFonts w:hint="eastAsia" w:hAnsi="宋体"/>
          <w:sz w:val="24"/>
          <w:szCs w:val="24"/>
        </w:rPr>
      </w:pPr>
      <w:r>
        <w:rPr>
          <w:rFonts w:hint="eastAsia" w:hAnsi="宋体"/>
          <w:sz w:val="24"/>
          <w:szCs w:val="24"/>
        </w:rPr>
        <w:t xml:space="preserve">甲    方：                          乙    方：</w:t>
      </w:r>
      <w:r>
        <w:rPr>
          <w:rFonts w:hint="eastAsia" w:hAnsi="宋体"/>
          <w:sz w:val="24"/>
          <w:szCs w:val="24"/>
        </w:rPr>
      </w:r>
      <w:r/>
    </w:p>
    <w:p>
      <w:pPr>
        <w:pStyle w:val="894"/>
        <w:spacing w:line="460" w:lineRule="exact"/>
        <w:rPr>
          <w:rFonts w:hint="eastAsia" w:hAnsi="宋体"/>
          <w:sz w:val="24"/>
          <w:szCs w:val="24"/>
        </w:rPr>
      </w:pPr>
      <w:r>
        <w:rPr>
          <w:rFonts w:hint="eastAsia" w:hAnsi="宋体"/>
          <w:sz w:val="24"/>
          <w:szCs w:val="24"/>
        </w:rPr>
        <w:t xml:space="preserve">单位盖章：                          单位盖章：</w:t>
      </w:r>
      <w:r>
        <w:rPr>
          <w:rFonts w:hint="eastAsia" w:hAnsi="宋体"/>
          <w:sz w:val="24"/>
          <w:szCs w:val="24"/>
        </w:rPr>
      </w:r>
      <w:r/>
    </w:p>
    <w:p>
      <w:pPr>
        <w:pStyle w:val="894"/>
        <w:spacing w:line="460" w:lineRule="exact"/>
        <w:rPr>
          <w:rFonts w:hint="eastAsia" w:hAnsi="宋体"/>
          <w:sz w:val="24"/>
          <w:szCs w:val="24"/>
        </w:rPr>
      </w:pPr>
      <w:r>
        <w:rPr>
          <w:rFonts w:hint="eastAsia" w:hAnsi="宋体"/>
          <w:sz w:val="24"/>
          <w:szCs w:val="24"/>
        </w:rPr>
        <w:t xml:space="preserve">代表签字：                          代表签字：</w:t>
      </w:r>
      <w:r>
        <w:rPr>
          <w:rFonts w:hint="eastAsia" w:hAnsi="宋体"/>
          <w:sz w:val="24"/>
          <w:szCs w:val="24"/>
        </w:rPr>
      </w:r>
      <w:r/>
    </w:p>
    <w:p>
      <w:pPr>
        <w:pStyle w:val="894"/>
        <w:spacing w:line="460" w:lineRule="exact"/>
        <w:rPr>
          <w:rFonts w:hAnsi="宋体"/>
          <w:sz w:val="24"/>
          <w:szCs w:val="24"/>
        </w:rPr>
      </w:pPr>
      <w:r>
        <w:rPr>
          <w:rFonts w:hint="eastAsia" w:hAnsi="宋体"/>
          <w:sz w:val="24"/>
          <w:szCs w:val="24"/>
        </w:rPr>
        <w:t xml:space="preserve">签定日期：                          签定日期：</w:t>
      </w:r>
      <w:r>
        <w:rPr>
          <w:rFonts w:hAnsi="宋体"/>
          <w:sz w:val="24"/>
          <w:szCs w:val="24"/>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66"/>
        <w:ind w:firstLine="2570"/>
        <w:spacing w:before="0" w:after="0" w:line="300" w:lineRule="auto"/>
        <w:rPr>
          <w:rFonts w:hint="eastAsia" w:ascii="宋体" w:hAnsi="宋体"/>
          <w:sz w:val="24"/>
        </w:rPr>
      </w:pPr>
      <w:r>
        <w:rPr>
          <w:rFonts w:hint="eastAsia" w:ascii="宋体" w:hAnsi="宋体" w:eastAsia="宋体" w:cs="宋体"/>
        </w:rPr>
        <w:br w:type="page" w:clear="all"/>
      </w:r>
      <w:bookmarkStart w:id="54" w:name="_Toc148347153"/>
      <w:r>
        <w:rPr>
          <w:rFonts w:hint="eastAsia"/>
        </w:rPr>
        <w:t xml:space="preserve">第五部分   项目采购需求</w:t>
      </w:r>
      <w:bookmarkEnd w:id="54"/>
      <w:r/>
      <w:bookmarkStart w:id="55" w:name="_Toc455472183"/>
      <w:r>
        <w:rPr>
          <w:rFonts w:ascii="宋体" w:hAnsi="宋体"/>
          <w:sz w:val="24"/>
        </w:rPr>
        <w:t xml:space="preserve"> </w:t>
      </w:r>
      <w:r>
        <w:rPr>
          <w:rFonts w:hint="eastAsia" w:ascii="宋体" w:hAnsi="宋体"/>
          <w:sz w:val="24"/>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56" w:name="_Hlk114231371"/>
      <w:r>
        <w:rPr>
          <w:rFonts w:hint="eastAsia" w:ascii="宋体" w:hAnsi="宋体" w:eastAsia="宋体" w:cs="宋体"/>
          <w:b/>
          <w:bCs/>
          <w:sz w:val="24"/>
          <w:szCs w:val="24"/>
          <w:lang w:val="en-US" w:eastAsia="zh-CN"/>
        </w:rPr>
        <w:t xml:space="preserve">一、项目概况</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前涟水县电子政务外网已实现全县党政机关、企事业单位及镇（街道）、村（社区）全覆盖，承载各类政务业务系统运行，接入终端约4500台。随着政务外网承载的业务范围、数据体量、接入终端规模持续增长，网络安全风险与管控难度同步提升。经安全差距评估，现有安全防护体系存在多方面突出短板。根据《江苏省电子政务外网建设指南》及省、市数字政府建设工作部署，全面提升涟水县电子政务外网安全防护能力，保障全县电子政务外网系统稳定运行与数据安全，启动本项目建设。</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（二）项目建设目标</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核心设备高可用目标。</w:t>
      </w:r>
      <w:r>
        <w:rPr>
          <w:rFonts w:hint="eastAsia" w:ascii="宋体" w:hAnsi="宋体" w:eastAsia="宋体" w:cs="宋体"/>
          <w:sz w:val="24"/>
          <w:szCs w:val="24"/>
          <w:lang w:val="en-US" w:eastAsia="zh-CN"/>
        </w:rPr>
        <w:t xml:space="preserve">完成零信任体系双机集群部署，消除单点故障风险，实现核心节点故障秒级切换、业务无中断；完成核心安全设备更新换代，实现病毒库、特征库、漏洞库常态化在线更新，彻底消除设备过保带来的安全风险。</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 等级保护合规目标。</w:t>
      </w:r>
      <w:r>
        <w:rPr>
          <w:rFonts w:hint="eastAsia" w:ascii="宋体" w:hAnsi="宋体" w:eastAsia="宋体" w:cs="宋体"/>
          <w:sz w:val="24"/>
          <w:szCs w:val="24"/>
          <w:lang w:val="en-US" w:eastAsia="zh-CN"/>
        </w:rPr>
        <w:t xml:space="preserve">全面落实网络安全等级保护三级标准要求，补齐边界防护、日志审计、终端管理、入侵防范、安全审计等控制点短板，实现全流程安全合规。</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3.全域监测运营目标。</w:t>
      </w:r>
      <w:r>
        <w:rPr>
          <w:rFonts w:hint="eastAsia" w:ascii="宋体" w:hAnsi="宋体" w:eastAsia="宋体" w:cs="宋体"/>
          <w:sz w:val="24"/>
          <w:szCs w:val="24"/>
          <w:lang w:val="en-US" w:eastAsia="zh-CN"/>
        </w:rPr>
        <w:t xml:space="preserve">建成统一态势感知与安全监测平台，整合流量分析、日志审计、威胁情报能力，实现全域安全态势可视化、威胁主动发现、事件快速处置，构建覆盖监测、预警、处置、溯源全流程的安全运营闭环。</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4.省市对接贯通目标。</w:t>
      </w:r>
      <w:r>
        <w:rPr>
          <w:rFonts w:hint="eastAsia" w:ascii="宋体" w:hAnsi="宋体" w:eastAsia="宋体" w:cs="宋体"/>
          <w:sz w:val="24"/>
          <w:szCs w:val="24"/>
          <w:lang w:val="en-US" w:eastAsia="zh-CN"/>
        </w:rPr>
        <w:t xml:space="preserve">严格遵循省、市电子政务外网安全技术规范，完成与省级统一安全监测平台、市级安全管理平台的数据对接报送，实现安全事件、资产信息、漏洞信息、告警信息等数据标准化上报，满足省市两级安全合规要求。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5.终端安全一体化目标。</w:t>
      </w:r>
      <w:r>
        <w:rPr>
          <w:rFonts w:hint="eastAsia" w:ascii="宋体" w:hAnsi="宋体" w:eastAsia="宋体" w:cs="宋体"/>
          <w:sz w:val="24"/>
          <w:szCs w:val="24"/>
          <w:lang w:val="en-US" w:eastAsia="zh-CN"/>
        </w:rPr>
        <w:t xml:space="preserve">实现全县约4500台终端安全管控全覆盖，推动终端杀毒、准入控制、零信任访问深度联动与单点登录，构建终端全生命周期安全管控体系，全面提升终端整体防护水平。</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6.信创适配支撑目标。</w:t>
      </w:r>
      <w:r>
        <w:rPr>
          <w:rFonts w:hint="eastAsia" w:ascii="宋体" w:hAnsi="宋体" w:eastAsia="宋体" w:cs="宋体"/>
          <w:sz w:val="24"/>
          <w:szCs w:val="24"/>
          <w:lang w:val="en-US" w:eastAsia="zh-CN"/>
        </w:rPr>
        <w:t xml:space="preserve">安全设备与系统全面适配国产化芯片、操作系统及终端设备，满足政务信创替代工作要求，保障信创环境下政务业务安全稳定运行。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7.安全管理提效目标。</w:t>
      </w:r>
      <w:r>
        <w:rPr>
          <w:rFonts w:hint="eastAsia" w:ascii="宋体" w:hAnsi="宋体" w:eastAsia="宋体" w:cs="宋体"/>
          <w:sz w:val="24"/>
          <w:szCs w:val="24"/>
          <w:lang w:val="en-US" w:eastAsia="zh-CN"/>
        </w:rPr>
        <w:t xml:space="preserve">完善安全运维流程与应急响应机制，提升安全运维效率与风险处置能力，为全县数字政府建设、政务服务高效运转提供坚实的网络安全保障。</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二、项目采购设备要求</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w:t>
      </w:r>
      <w:r>
        <w:rPr>
          <w:rFonts w:hint="eastAsia" w:ascii="宋体" w:hAnsi="宋体" w:eastAsia="宋体" w:cs="宋体"/>
          <w:b/>
          <w:bCs/>
          <w:sz w:val="24"/>
          <w:szCs w:val="24"/>
          <w:highlight w:val="none"/>
          <w:lang w:val="en-US" w:eastAsia="zh-CN"/>
        </w:rPr>
        <w:t xml:space="preserve">项项目采购设备要求为本次采购硬件设备和软件平台的核心技术要求，供应商须在技术规格响应偏离表中逐项逐条响应</w:t>
      </w:r>
      <w:bookmarkStart w:id="57" w:name="_Hlk81407760"/>
      <w:r>
        <w:rPr>
          <w:rFonts w:hint="eastAsia" w:ascii="宋体" w:hAnsi="宋体" w:eastAsia="宋体" w:cs="宋体"/>
          <w:b/>
          <w:bCs/>
          <w:sz w:val="24"/>
          <w:szCs w:val="24"/>
          <w:highlight w:val="none"/>
          <w:lang w:val="en-US" w:eastAsia="zh-CN"/>
        </w:rPr>
        <w:t xml:space="preserve">。所有标注</w:t>
      </w:r>
      <w:r>
        <w:rPr>
          <w:rFonts w:ascii="宋体" w:hAnsi="宋体" w:eastAsia="宋体" w:cs="宋体"/>
          <w:b/>
          <w:bCs/>
          <w:sz w:val="24"/>
          <w:szCs w:val="24"/>
          <w:highlight w:val="none"/>
        </w:rPr>
        <w:t xml:space="preserve">★</w:t>
      </w:r>
      <w:bookmarkEnd w:id="57"/>
      <w:r>
        <w:rPr>
          <w:rFonts w:ascii="宋体" w:hAnsi="宋体" w:eastAsia="宋体" w:cs="宋体"/>
          <w:b/>
          <w:bCs/>
          <w:sz w:val="24"/>
          <w:szCs w:val="24"/>
          <w:highlight w:val="none"/>
        </w:rPr>
        <w:t xml:space="preserve">的条款为关键实质性指标</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rPr>
        <w:t xml:space="preserve">为</w:t>
      </w:r>
      <w:r>
        <w:rPr>
          <w:rFonts w:hint="eastAsia" w:ascii="宋体" w:hAnsi="宋体" w:eastAsia="宋体" w:cs="宋体"/>
          <w:b/>
          <w:bCs/>
          <w:sz w:val="24"/>
          <w:szCs w:val="24"/>
          <w:highlight w:val="none"/>
        </w:rPr>
        <w:t xml:space="preserve">实质性响应项，如有要求提供材料的，须按要求提供相应材料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偏离表未填写、负偏离、未提供所要求的材料的，将被视为无效响应。</w:t>
      </w:r>
      <w:r>
        <w:rPr>
          <w:rFonts w:hint="eastAsia" w:ascii="宋体" w:hAnsi="宋体" w:eastAsia="宋体" w:cs="宋体"/>
          <w:b/>
          <w:bCs/>
          <w:sz w:val="24"/>
          <w:szCs w:val="24"/>
          <w:highlight w:val="none"/>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所投产品须符合《江苏省电子政务外网建设指南》、网络安全等级保护三级、国产化信创适配及国家网络安全相关标准</w:t>
      </w:r>
      <w:r>
        <w:rPr>
          <w:rFonts w:hint="eastAsia" w:ascii="宋体" w:hAnsi="宋体" w:eastAsia="宋体" w:cs="宋体"/>
          <w:sz w:val="24"/>
          <w:szCs w:val="24"/>
          <w:highlight w:val="none"/>
          <w:lang w:val="en-US" w:eastAsia="zh-CN"/>
        </w:rPr>
        <w:t xml:space="preserve">规范。供应商须在合同签订后15个工作日内出具所投设备及软件升级服务的原厂质保承诺函，若厂商停止产品技术支持，须提前1个月书面告知采购人，并免费提供同档次替代产品或升级方案。</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（一）设备清单</w:t>
      </w:r>
      <w:r>
        <w:rPr>
          <w:rFonts w:hint="eastAsia" w:ascii="宋体" w:hAnsi="宋体" w:eastAsia="宋体" w:cs="宋体"/>
          <w:sz w:val="24"/>
          <w:szCs w:val="24"/>
          <w:lang w:val="en-US" w:eastAsia="zh-CN"/>
        </w:rPr>
      </w:r>
      <w:r/>
    </w:p>
    <w:tbl>
      <w:tblPr>
        <w:tblStyle w:val="92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6445"/>
        <w:gridCol w:w="1728"/>
      </w:tblGrid>
      <w:tr>
        <w:trPr>
          <w:trHeight w:val="634"/>
          <w:tblHeader/>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r>
      <w:tr>
        <w:trPr>
          <w:trHeight w:val="54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零信任控制中心</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8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零信任代理网关</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5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上网行为管理</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38"/>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违规外联检测</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互联网边界防火墙</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4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负载均衡</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态势感知系统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探针</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引流交换机</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终端桌面杀毒系统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终端桌面准入系统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日志审计</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bl>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（二）参数要求</w:t>
      </w:r>
      <w:r>
        <w:rPr>
          <w:rFonts w:hint="eastAsia" w:ascii="宋体" w:hAnsi="宋体" w:eastAsia="宋体" w:cs="宋体"/>
          <w:sz w:val="24"/>
          <w:szCs w:val="24"/>
          <w:lang w:val="en-US" w:eastAsia="zh-CN"/>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469"/>
        <w:gridCol w:w="5995"/>
        <w:gridCol w:w="1420"/>
      </w:tblGrid>
      <w:tr>
        <w:trPr>
          <w:trHeight w:val="505"/>
          <w:tblHeader/>
        </w:trPr>
        <w:tc>
          <w:tcPr>
            <w:tcMar>
              <w:left w:w="108" w:type="dxa"/>
              <w:top w:w="0" w:type="dxa"/>
              <w:right w:w="108" w:type="dxa"/>
              <w:bottom w:w="0" w:type="dxa"/>
            </w:tcMar>
            <w:tcW w:w="43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Mar>
              <w:left w:w="108" w:type="dxa"/>
              <w:top w:w="0" w:type="dxa"/>
              <w:right w:w="108" w:type="dxa"/>
              <w:bottom w:w="0" w:type="dxa"/>
            </w:tcMar>
            <w:tcW w:w="75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w:t>
            </w:r>
            <w:r>
              <w:rPr>
                <w:rFonts w:hint="eastAsia" w:ascii="宋体" w:hAnsi="宋体" w:eastAsia="宋体" w:cs="宋体"/>
                <w:sz w:val="24"/>
                <w:szCs w:val="24"/>
                <w:lang w:val="en-US" w:eastAsia="zh-CN"/>
              </w:rPr>
            </w:r>
            <w:r/>
          </w:p>
        </w:tc>
        <w:tc>
          <w:tcPr>
            <w:tcMar>
              <w:left w:w="108" w:type="dxa"/>
              <w:top w:w="0" w:type="dxa"/>
              <w:right w:w="108" w:type="dxa"/>
              <w:bottom w:w="0" w:type="dxa"/>
            </w:tcMar>
            <w:tcW w:w="3080" w:type="dxa"/>
            <w:vAlign w:val="center"/>
            <w:textDirection w:val="lrTb"/>
            <w:noWrap w:val="false"/>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参数要求</w:t>
            </w:r>
            <w:r>
              <w:rPr>
                <w:rFonts w:hint="eastAsia" w:ascii="宋体" w:hAnsi="宋体" w:eastAsia="宋体" w:cs="宋体"/>
                <w:sz w:val="24"/>
                <w:szCs w:val="24"/>
                <w:lang w:val="en-US" w:eastAsia="zh-CN"/>
              </w:rPr>
            </w:r>
            <w:r/>
          </w:p>
        </w:tc>
        <w:tc>
          <w:tcPr>
            <w:tcMar>
              <w:left w:w="108" w:type="dxa"/>
              <w:top w:w="0" w:type="dxa"/>
              <w:right w:w="108" w:type="dxa"/>
              <w:bottom w:w="0" w:type="dxa"/>
            </w:tcMar>
            <w:tcW w:w="729" w:type="dxa"/>
            <w:vAlign w:val="center"/>
            <w:textDirection w:val="lrTb"/>
            <w:noWrap w:val="false"/>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采购数量</w:t>
            </w:r>
            <w:r>
              <w:rPr>
                <w:rFonts w:hint="eastAsia" w:ascii="宋体" w:hAnsi="宋体" w:eastAsia="宋体" w:cs="宋体"/>
                <w:sz w:val="24"/>
                <w:szCs w:val="24"/>
                <w:lang w:val="en-US" w:eastAsia="zh-CN"/>
              </w:rPr>
            </w:r>
            <w:r/>
          </w:p>
        </w:tc>
      </w:tr>
      <w:tr>
        <w:trPr>
          <w:trHeight w:val="1612"/>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零信任控制中心</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sz w:val="24"/>
                <w:szCs w:val="24"/>
                <w:lang w:val="en-US" w:eastAsia="zh-CN"/>
              </w:rPr>
              <w:t xml:space="preserve">1.★标准机架式设备， 要求使用国产芯片及国产操作系统，最大并发用户数≥2500，规格：1U，内存≥16G，硬盘≥128G SSD，单电源，接口≥6千兆电口+4千兆光口。</w:t>
            </w:r>
            <w:r>
              <w:rPr>
                <w:rFonts w:hint="eastAsia" w:ascii="宋体" w:hAnsi="宋体" w:eastAsia="宋体" w:cs="宋体"/>
                <w:b/>
                <w:bCs/>
                <w:sz w:val="24"/>
                <w:szCs w:val="24"/>
                <w:highlight w:val="yellow"/>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为了提高系统可靠性，保障单台设备故障时系统仍可正常运行，本次采购零信任控制中心与采购人现有设备需支持双机主备部署。当主设备发生故障时，支持业务切换到备设备，实现设备高可用。支持主流操作系统和国产化操作系统。</w:t>
            </w:r>
            <w:r>
              <w:rPr>
                <w:rFonts w:hint="eastAsia" w:ascii="宋体" w:hAnsi="宋体" w:eastAsia="宋体" w:cs="宋体"/>
                <w:b/>
                <w:bCs/>
                <w:sz w:val="24"/>
                <w:szCs w:val="24"/>
                <w:lang w:val="en-US" w:eastAsia="zh-CN"/>
              </w:rPr>
              <w:t xml:space="preserve">（提供承诺函原件扫描件并加盖谈判供应商电子签章）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3.支持配置点击工作台的业务应用即可直接拉起对应的CS程序进行访问，包括但不限于浏览器、远程桌面或其他指定程序。</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4.★支持以私有DNS发布单位资源，无需额外购买DNS服务即可使用域名访问内网资源，支持管理员自主配置是否允许从具体网络区域（局域网/互联网）接入时使用此私有DNS解析地址。</w:t>
            </w:r>
            <w:r>
              <w:rPr>
                <w:rFonts w:hint="eastAsia" w:ascii="宋体" w:hAnsi="宋体" w:eastAsia="宋体" w:cs="宋体"/>
                <w:b/>
                <w:bCs/>
                <w:sz w:val="24"/>
                <w:szCs w:val="24"/>
                <w:lang w:val="en-US" w:eastAsia="zh-CN"/>
              </w:rPr>
              <w:t xml:space="preserve">（提供产品功能证明截图扫描件</w:t>
            </w:r>
            <w:r>
              <w:rPr>
                <w:rFonts w:hint="eastAsia" w:ascii="宋体" w:hAnsi="宋体" w:eastAsia="宋体" w:cs="宋体"/>
                <w:b/>
                <w:bCs/>
                <w:sz w:val="24"/>
                <w:szCs w:val="24"/>
                <w:lang w:val="en-US" w:eastAsia="zh-CN"/>
              </w:rPr>
              <w:t xml:space="preserve">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增强单位网络安全意识，产品需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6. ★为了保障单位员工认证安全与便捷性的平衡，支持在满足条件的情况下为用户配置免除二次认证，可配置的条件包括但不限于：授信终端环境、自定义网络环境等。</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7.为降低业务访问时延，提升访问体验，应支持将短隧道资源新建连接耗时优化至 0RTT，大幅降低业务访问的网络时延，实现同等网络环境下访问速度达到直连访问。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8.支持提供开放的API，管理员可以在控制台创建API KEY，供第三方安全设备或单位自有安全分析平台对接，便于形成统一的安全体系。</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9.支持防机器人输入，提供强安全性的点击图像校验码机制，图形校验码支持中文和英文。</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10.★为了最大程度缩小网络、业务暴露面，零信任平台需提供单包授权能力（SPA），支持UDP+TCP组合的单包授权技术，未授权用户无法连接零信任设备，无法扫描到服务端口，不会出现敲门放大漏洞。</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11.支持配置单位的CDN作为零信任客户端下载地址，以降低设备本身的非业务访问带宽压力，当客户端通过CDN加速等代理方式接入访问业务系统时，支持获取CDN加速前的访问IP，并在日志中记录此IP为客户端IP。</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12.为了方便快速运维排障，支持管理员在控制台远程获取在线终端的日志，若终端不在线时支持加入排队列表，排队列表中的终端上线后自动收集日志。</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13.具有完整的补丁管理子系统，无需第三方补丁服务器支持，自身即可以提供完整的流程化补丁管理，包括同步更新、补丁分发表等功能。</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支持对用户PC终端的出站、入站网络规则划分虚拟网络域进行管控，以实现用户登录零信任客户端后，在特定的网络域下只能主动访问网络域对应的IP地址、IP地址范围、IP地址网段、域名，且只能被限定的IP地址、IP地址范围、IP地址网段访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15.支持配置终端用户通过悬浮球的方式快速切换虚拟网络域，支持终端用户通过工作台面板、任务栏菜单等方式切换虚拟网络域。</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零信任代理网关</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1.标准机架式设备， 要求使用国产芯片及国产操作系统，最大理论加密流量≥300M，最大理论建议并发用户数≥3000，加密最大流量≥200M，理论并发隧道数≥2000，规格：1U，内存≥16G，硬盘≥128G SSD，单电源，接口≥6千兆电口+4千兆光口。提供三年硬件质保及软件升级服务。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2.★为了提高系统可靠性，保障单台设备故障时系统仍可正常运行，本次采购零信任代理网关与采购人现有设备需支持双机主备部署。当主设备发生故障时，支持业务切换到备设备，实现设备高可用。</w:t>
            </w:r>
            <w:r>
              <w:rPr>
                <w:rFonts w:hint="eastAsia" w:ascii="宋体" w:hAnsi="宋体" w:eastAsia="宋体" w:cs="宋体"/>
                <w:b/>
                <w:bCs/>
                <w:sz w:val="24"/>
                <w:szCs w:val="24"/>
                <w:lang w:val="en-US" w:eastAsia="zh-CN"/>
              </w:rPr>
              <w:t xml:space="preserve">（提供承诺函原件扫描件并加盖谈判供应商电子签章）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为了满足灵活部署的要求，代理网关应支持IPV4/IPV6双栈网络IP配置，可自主选择配置LAN口或WAN口。为了保护设备的安全，可支持默认限制所有IP通过WAN口访问系统，支持通过配置IP白名单的方式来放通WAN口接入的特殊需求。</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4.★为方便管理员统筹查看管理零信任系统的整体运行状态，支持对设备自身的安全状态和策略配置进行巡检，对设备的整体状态进行打分，统计所有检查的正常项、异常项和告警项，并输出巡检报告。</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5.支持与第三方设备进行标准IPSECVPN协议组网对接，可查看隧道实时监控状态，通过监控状态直观查看对接IPSECVPN设备隧道状态、对端公网IP、内网IP、发送流速、接收流速、最近接入时间等。</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支持管</w:t>
            </w:r>
            <w:r>
              <w:rPr>
                <w:rFonts w:hint="eastAsia" w:ascii="宋体" w:hAnsi="宋体" w:eastAsia="宋体" w:cs="宋体"/>
                <w:sz w:val="24"/>
                <w:szCs w:val="24"/>
                <w:lang w:val="en-US" w:eastAsia="zh-CN"/>
              </w:rPr>
              <w:t xml:space="preserve">理员首次登录修改密码、支持配置密码有效期；支持管理员自定义弱密码库。</w:t>
            </w:r>
            <w:r>
              <w:rPr>
                <w:rFonts w:hint="eastAsia" w:ascii="宋体" w:hAnsi="宋体" w:eastAsia="宋体" w:cs="宋体"/>
                <w:b/>
                <w:bCs/>
                <w:sz w:val="24"/>
                <w:szCs w:val="24"/>
                <w:highlight w:val="yellow"/>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7.支持认证配置检查，包括但不限于：（1）支持控制台超时时间配置检查；（2）支持管理员登录防爆破、管理员首次登录强制修改密码等管理员安全性登录配置检查。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8.★支持提供SNMP服务来对接运维监控设备，可在控制台下载MIB库，支持独立配置SNMP外发服务器地址。</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9.API防护检查支持API接口爆破检查、API接口越权调用、API接口扫描、API Web Shell攻击等功能。</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10.支持查看当前设备运行状态，包括但不限于设备硬件状态、实时网络吞吐、历史网络吞吐峰值等信息，便于管理员掌握设备整体运行情况。</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设备稳定性检查，包括但不限于：（1）应支持系统黑匣子及核心进程的状态检测。（2）应支持CPU负载、内存负载、磁盘空间、网卡健康、硬盘健康、网卡错误日志、BIOS固件等硬件相关状态的检测。（3）应支持软件版本及补丁修复状态等检测。</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上网行为管理</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2U机架式设备，采用兆芯+麒麟架构，网络层吞吐量（大包）≥10Gb，应用层吞吐量≥1.5Gb，带宽性能≥1Gb，支持用户数≥6000，包转发率≥132Kpps，每秒新建连接数≥14000，最大并发连接数≥600000，内存≥8G，硬盘≥960G SSD，冗余电源，配置接口≥6千兆电口+4千兆光口SFP。支持联动本项目所投日志审计。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2.★提供设备原厂三年硬件质保、规则库更新与软件升级服务。</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3.支持细致的管理员权限划分，包括对不同用户组的管理权限、对各种主要功能界面的配置和查看权限。</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4.支持首页分析显示接入用户人数、终端类型；带宽质量分析、实时流量排名；</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5.支持SSL中间人解密与客户端解密能力，确保数据传输的透明性与安全性；</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6.★支持通过抑制P2P的下行丢包，来减缓P2P的下行流量，从而解决网络出口在做流控后仍然压力较大的问题；</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7.支持Windows终端调用管理员上传脚本/程序以满足个性化检查要求，可设置周期性运行或者运行一次，可设置以当前用户或SYSTEM用户权限执行，执行结果检查是否生效；</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8.支持设置终端访问地址白名单或黑名单，写入终端防火墙ACL策略，管控规则可离线生效；</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9.设备内置应用识别规则库，支持超过9000种应用规则数、支持超过6000种的应用；支持根据标签选择应用，并支持给每个应用自定义标签；</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lang w:val="en-US" w:eastAsia="zh-CN"/>
              </w:rPr>
              <w:t xml:space="preserve">10.★支持通过钉钉、企业微信、口袋助理等第三方协同办公软件进行授权认证；</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首页显示在线用户、流量分析、行为日志分析、应用流量排名、用户流量排名、资产类型分布、新设备发现趋势、TOP违规检查项、TOP违规用户、行为风险分析包括：泄密风险、终端接入、上网安全、系统状态、接入状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12.支持联动本项目所投终端桌面杀毒系统，与采购人现有零信任系统能够实现单点登录，支持全县电子政务外网终端管理使用。</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违规外联检测</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1.使用高性能规格的机架式硬件设备，全内置封闭式结构，专用安全加固Linux操作系统；</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2.★处理器≥4核，内存≥16GB（最大支持16GB*2），硬盘≥128GB硬盘，网络接口≥6个千兆电口，≥2个万兆光口，其他接口≥1个VGA接口，≥2个USB接口；</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3.★最大镜像流量：20Gbps，最大扫描速率：20Mb/s；</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4.支持不安装客户端的情况下，通过镜像流量分析和主动扫描，自动发现管理域内同时连接内</w:t>
            </w:r>
            <w:r>
              <w:rPr>
                <w:rFonts w:hint="eastAsia" w:ascii="宋体" w:hAnsi="宋体" w:eastAsia="宋体" w:cs="宋体"/>
                <w:sz w:val="24"/>
                <w:szCs w:val="24"/>
                <w:lang w:val="en-US" w:eastAsia="zh-CN"/>
              </w:rPr>
              <w:t xml:space="preserve">网和其他网络（如：互联网）的设备。支持发现识别NAT子网内设备发起的外联行为，并可统计分析出NAT子网内可外联设备的数量。支持监测发现基于IPv6地址的外联行为。支持在外联服务器上取证，取证信息包含：外联设备内网IP、外联出口IP、发现次数、首次发现时间和最后更新时间等信息。支持数据在外联告警系统与内网管理系统间的导出和导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5.在不安装客户端的情况下，自动发现管理域内设备在内部网络和外部网络交替混用的行为，上报内网IP、外联时间；</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6.在不安装客户端的情况下，自动发现管理域内接入的与内网只在数据链路层联通的而网络层不联通的可外联的设备；</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自动发现管理域内将内网应用系统或网站页面保存后，拷贝至其他网络（如：互联网）计算机打开的疑似信息外泄行为。支持在外联服务器上取证，取证信息包含：设备内网IP、外泄时外网IP、首次发现时间、最后更新时间和外泄网址等信息。支持数据在外联告警系统与内网管理系统间的导出和导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8.支持自动发现网络管理域内的NAT设备和通过该设备私自搭建的局域网，同时上报其边界点设备IP地址、运行状态、首次发现时间、最后更新时间等信息，并能发现NAT子网中设备的IP地址等信息；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9.在支持不依赖于客户端技术的情况下，支持自动发现管理域内的移动设备接入行为，上报设备的IP、操作系统、厂商类型等信息；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审计记录网络边界和违规行为的网络流量，统计范围包括：NAT边界、内外网互联、非授权外联、移动设备接入和网页外泄。审计信息包括：协议类型、源地址、目标地址、目标端口、上行流量、下行流量、总流量等；</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11.支持外联事件的核查取证，提供交换机ARP缓存表和PORT-MAC表的历史记录以供查询定位设备所在物理位置；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12.在不安装客户端的情况下，监测发现系统所在内部网络存在以IPv4或IPv6地址为出口的外联行为，上报设备内网IP、公网IP、外联时间。</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互联网边界防火墙</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1.★标准机架式设备， 兆芯+麒麟架构，网络层吞吐量≥30Gbps并发连接数≥900万，HTTP新建连接数≥18万，内存≥16G，硬盘容量≥128G SSD，冗余电源，本次配置≥6千兆电口+4万兆光口SFP+。支持联动本项目所投日志审计；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提供设备原厂三年硬件质保、规则库更新与软件升级服务；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3.所投设备应支持联动本项目上网行为管理、桌面终端杀毒等产品，支持联动采购人现有零信任系统；</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4.产品支持对不少于9000种应用的识别和控制，应用类型包括游戏、购物、图书百科、工作招聘、P2P下载、聊天工具、旅游出行、股票软件等类型应用进行检测与控制；</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5.产品支持对压缩病毒文件进行检测和拦截，压缩层数支持15层及以上；</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6.★产品应具备独立的勒索病毒防护模块，非普通防病毒功能，支持对特定的业务进行勒索风险自动化评估，并依据评估结果自动生成防护策略；</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7.产品支持僵尸主机检测功能，产品内置僵尸网络特征库超过128万种，可识别主机的异常外联行为；</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8.当主机故障时，双机切换时不丢包，并可实现双机部署下升级不断网；</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9.★产品支持策略生命周期管理功能，支持对安全策略修改的时间、原因、变更类型进行统一管理，便于策略的运维与管理；</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负载均衡</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1.★标准2U机架式设备，采用兆芯+麒麟架构，4层吞吐量≥20Gbps，四层并发连接数≥2000W，4层新建连接数 CPS≥30W，7层新建请求数 RPS≥50W，内存≥16G，硬盘≥480G SSD，冗余电源，配置接口≥6千兆电口+2万兆光口SFP+。支持联动本项目所投日志审计。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2.★提供设备原厂三年硬件质保、规则库更新与软件升级服务。</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3.★支持多种链路检测方法，能够通过PING、TCP、HTTP等方式监控链路的连通性，当某一条链路故障时，可将访问流量切换到其他链路，保障用户业务的持久通畅。</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4.单一设备可同时支持包括链路负载均衡、全局负载均衡和应用负载均衡的功能。</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5.支持DNS透明代理功能，可基于负载均衡算法代理内网用户进行DNS请求转发，避免单一运营商DNS解析出现单一链路流量过载，平衡多条运营商线路的带宽利用率</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6.支持基于URL的链路调度功能，内置不少于10万条的国外URL网址库，无需手动导入并支持自动更新，管理员可查看。</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7.★支持智能DNS解析功能，实现外网用户访问内网业务系统的最优路径选择；</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8.支持基于HTTP请求和应答的改写，请求支持改写URI、插入头部、删除头部、改写头部和内容改写等方法；应答支持插入头部、插入头部、改写头部、内容改写和返回自定义内容等方法；</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9.支持通过健康检查来获取后端服务器状态，同时将服务可用性、设备CPU、新建并发吞吐等数据上报；</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10.支持E-mail、SNMP Trap两种告警方式，管理员可基于业务安全所关注方面来选择告警触发事件与对应的告警方式，当业务网络环境中发生问题时（如服务器宕机、网络攻击、链路中断等故障场景），即会自动向管理员发送告警信息。</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11.支持链路负载投屏展示，能够分别基于链路监测、应用选路进行投屏展示分析。</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态势感知系统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1.★平台可集成态势感知、流量检测组件、日志审计组件等功能组件，集中部署在同一台服务器中，各个组件可独立运行，拥有单独的管理界面。</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工作台支持自定义个性化配置，支持自定义画布页面设置，可选组件包括“CVE漏洞利用、SOAR、WEB安全、内网病毒、原始告警、告警监控、安全事件、安全日志、安全设备、工单、平台概览、快速搜索、持续攻击、资产管理、风险资产”等，可选组件不少于65个。每个组件均支持点击“收藏组件”按钮进行自定义收藏</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安全态势的可视化呈现，以大屏的方式从攻击事件、资产安全、追踪溯源、运行监测、重保方案等多个维度进行可视化展示，提供不少于9块大屏展示界面，包括外部攻击态势、横向威胁感知、外连威胁态势、资产失陷态势、数据中心态势、网络星空态势、资产态势感知、平台运行状态监测和攻击者威胁溯源态势，并可根据“组织架构”筛选大屏展示数据范围，支持自定义大屏轮播时间和大屏轮播顺序；</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告警监控支持查看告警的基本信息、受害者、攻击者、处置响应、举证全文信息，其中受害者和攻击者支持查看响应ATT&amp;CK矩阵视图，ATT&amp;CK矩阵视图展示支持中文或英文的语言切换，布局支持侧面或下拉两种方式、并支持选择全部技术或子技术的展示等；处置响应支持处置响应闭环出来，可看到处置响应、处置动作及处置记录全过程记录，支持倍速回溯ATT&amp;CK攻击入侵技术</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5.★按照江苏省/淮安市标准实现与省级统一安全监测平台和安全管理平台的数据报送对接，包括但不限于安全事件、资产信息、漏洞信息、告警信息等数据上报。</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112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探针</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1.★软硬一体化2U标准机架式设备，电源规格=1+1冗余电源 800W，输入额定电压范围：交流（AC 100-240V）；直流（DC180-300V）；</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2.数据采集和处理性能≥8000EPS，威胁检测模式支持5G流量接入；</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3.★CPU ≥24核 ，内存≥256GB，配置企业级存储磁盘总容量≥48TB；</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4.网口配置：千兆电口*4，万兆光口*2，管理口*1。</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5.支持IPv4和IPv6网络环境下的部署，可同时对IPv4和IPv6网络流量分析检测；</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6.支持COAP、MQTT等物联网协议解析和审计；支持GOOSE、MODBUS等工控协议解析和审计；支持GTP、PFCP、NGAP等5G协议解析和审计；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7.支持非标端口下的常规协议自动识别、解析和威胁检测功能，包括HTTP、FTP、IMAP、SMTP、POP3、SSL、SMB、RDP等；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8.★与态势感知系统为同一品牌或经兼容性验证的配套产品，确保数据格式和接口兼容。</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499"/>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引流交换机</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1.★设备规格：机箱高度1U，具备冗余电源，支持热插拔，配置RJ45串口≥1个，RJ45管理口≥2个，单台实际配置不低于8个100GE（支持向下兼容40GE接口）光口和不低于48个25GE（支持向下兼容10GE和GE接口）业务接口。</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2.性能要求：配置流量吞吐不低于2000Gbps，高级功能100Gbps，所有端口支持100%线速转发无丢包。</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3.符合国产化要求。通用CPU芯片从飞腾、鲲鹏、海光、龙芯、兆芯等国产化芯片中选择；交换芯片从盛科、云合等国产化芯片中选择；操作系统具有自主知识产权； </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4.支持对输入端口或端口组基于OSI L2-L4层信息进行报文过滤，过滤条件包括：源MAC、目的MAC、源IP、目的IP、协议号、源端口、目的端口、VLAN ID，可对上述条件任意组合。</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5.支持VLAN、ERSPAN、GRE、MPLS、MPLS+VLAN、VXLAN、IP Tunnel 等标签的剥离；</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数据报文切片，支持自定义切片长度，支持自定义需要进行报文切片的业务接口，支持数据报文编辑，可编辑内容包括但不限于报文的源/目的MAC地址、源/目的IP地址，支持对数据报文进行内容掩码脱敏，支持基于协议与应用的过滤策略，内置应用库的识别数量不少于9000条；支持报文去重，自定义报文去重参数，包括但不限于：五元组、tcpflag、ip_id、payload、checksum；支持配置报文去重窗口时间（时间范围可定义50μs-20s）。</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7.支持报文截短功能，截短长度支持自定义；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8.工具口支持微突发流量检测和整形。支持超端口线速速率后设备会产生微突发告警；基于工具口进行流量整形输出，缓存上限不低于100W个包。</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9.支持命令行管理和配置，支持关闭Telnet，启用SSH对设备进行命令行管理配置；</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10.支持对业务端口的输入或输出报文进行抓包并存储，可存储为多个pcap文件，支持自定义pcap文件大小、存储文件数量。</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11.支持AAA认证登录，认证协议支持radius、tacacs+等；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12.支持集中管理平台，实现全网的设备集中监控、告警管理及推送、配置管理及下发等功能；</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终端桌面杀毒系统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1.★提供1个平台授权、不少于4500个PC端的安全防护授权和桌面管理授权。要求杀毒软件客户端集成到采购人单位现有零信任客户端上，避免二次安装和终端资源的额外开销，所需定制开发成本由投标人自行承担。</w:t>
            </w:r>
            <w:r>
              <w:rPr>
                <w:rFonts w:hint="eastAsia" w:ascii="宋体" w:hAnsi="宋体" w:eastAsia="宋体" w:cs="宋体"/>
                <w:b/>
                <w:bCs/>
                <w:sz w:val="24"/>
                <w:szCs w:val="24"/>
                <w:highlight w:val="none"/>
                <w:lang w:val="en-US" w:eastAsia="zh-CN"/>
              </w:rPr>
              <w:t xml:space="preserve">（提供承诺书原件扫描件并加盖谈判供应商电子签章）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2.★提供软件三年规则库更新与软件升级服务。</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lang w:val="en-US" w:eastAsia="zh-CN"/>
              </w:rPr>
              <w:t xml:space="preserve">3.★支持agent安装目录的文件保护，可以保护agent目录和文件实时监控驱动文件，可以保护agent的服务/进程/文件不被恶意删除，以免影响正常功能，导致用户的终端受到病毒入侵。</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4.支持客户端的错峰升级，可根据实际情况控制客户端同时升级的最大数量，避免大量终端程序同时更新造成网络拥堵或I/O风暴。</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5.支持基于单个终端视角的运行状态的监控，包括但不限于进程、服务、网络连接、计划任务和开放共享信息。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6.对终端上安装的所有软件按照软件类型进行分类，比如QQ、微信自动归类为聊天软件，Office、Windows自动归类为办公软件。</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安全策略一体化配置，通过单一策略即可实现不同安全功能的配置，包括：终端病毒查杀的文件扫描配置、文件实时监控的参数配置、WebShell检测和威胁处置方式、暴力破解的威胁处置方式和Windows白名单信任目录。</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8.支持对终端账户信息进行梳理，了解账号权限分布概况以及风险账号分布情况，可按照隐藏账号、可疑root权限账号、长期未使用账号、夜间登录、多IP登录进行账号分类查看，支持统计弱密码账号。</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9.支持图形化显示业务系统、服务器及流量详情。</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10.流量线详情支持展示该流量线对应的控制策略；图形化显示服务器间流量关系，包括访问详情、流量趋势等。</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11.基于linux开发的嵌入式专用系统，支持软硬件一体或虚拟化部署。</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12.支持以卡片方式展示终端IP、mac地址、操作系统、使用人等信息，支持以卡片形式对终端进行远程控制、IP地址更改、打印队列清理、计算机名更改等操作；同时支持重启、关机、卸载客户端等批量操作。</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13.采用SSVC＋决策树的优先级排序模型，结合漏洞影响和外部情报，科学给出评级决策结果，对发现的漏洞进行优先级排序，包含响应、关注、观察3种结果，辅助用户快速聚焦应该优先关注的漏洞威胁。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14.支持配置不同的权限角色，支持超级管理员、普通管理员（管理）、审计管理员（查看）三种权限，并配置可管辖的终端范围，支持管理员账号限制IP登录；支持管理员账号采用双因素认证。</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44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终端桌面准入系统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1.★包含不少于4500点授权；含终端准入控制模块，支持内部人员、访客、外协人员或自定义人员认证；支持基于MVG、802.1x、DHCP、PBR、镜像、ARP、强制VLAN、透明桥接等技术的网络准入控制；</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2.终端准入控制系统需采用国产化操作系统，2U机架结构，CPU≥8核，硬盘≥4T，单电源，网络接口≥6个千兆电口，≥2个万兆光口。</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3.系统需支持海光芯片+统信OS、飞腾+麒麟OS等国产化平台下部署；系统需支持国产化数据库适配，包括但不限于电科金仓、PolarDB等国产化数据库。</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4.★为方便使用平板、智能手机进行准入设备基本操作，需支持移动终端专用管理APP，实现设备快速定位、设备审核、实时报警监控、小助手确认码生成、准入控制器管理、平台基本信息、关机与重启等操作。</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了降低管理员学习成本和信息获取难度，提高管理员的运维效率，需支持在首页一键全局搜索，包括但不限于用户、设备、功能菜单、IP地址、MAC地址等，并支持功能菜单收藏功能，把常用功能菜单收藏并统一展示；</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我单位目前已经完成了部分国产化电脑替代，目前有Windows、统信（银河麒麟）等PC终端，以及智能手机、PAD等移动终端，为满足多类终端的准入控制需求，同时减少成本投入，需要一个管理平台可以同时对Windows电脑、国产化电脑、安卓手机进行安全检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7.★为避免无线路由器等NAT环境下终端管控失效，需支持NAT环境下终端的精准管控，实现NAT环境下每台终端都需要经过入网管控；</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为便于管理员进行故障排查和定位，需支持记录终端7天内的准入状态快照，快照内容包括但不限于终端上线时间、阻断或放通、IP地址、接入位置、认证时间、认证账户、安检规范及结果、可访问域、下线时间等终端准入状态信息。同时支持在同一界面上集成基于web的ping、路由追踪、抓包、网络测试、获取终端日志等常规运维工具；</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9.为适应我单位复杂的网络环境，需要支持多种准入技术：支持包含但不限于透明网桥、VLAN隔离、802.1x、策略路由、镜像流量、ARP、portal准入等准入技术；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10.★支持多厂商交换机的虚拟网关的VLAN隔离技术，实现无客户端下端口级准入控制；</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为方便员工手机可以快速接入网络，需支持手机扫码入网：用户在PC上通过客户端认证入网后，打开客户端的授权入网页面二维码，手机扫描二维码即可完成认证接入网络手机按压指纹入网：支持使用移动设备的生物指纹功能完成准入入网身份认证；支持准入APP自动跳转至企业微信，实现企业微信一键授权自动认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12.无需额外部署产品，即可支持对Linux类型的终端、银河麒麟、统信等国产操作系统终端进行安全基线的检查，让终端在接入网络前保证其安全性和合规性要求。</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日志审计</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1.★日志处理性能≥3000条/秒（EPS）。系统采用国产飞腾 CPU，银河麒麟操作系统，标准2U机箱，提供≥6 千兆自适应电口，≥4 千兆光口，≥2个扩展插槽。系统采用冗余电源高可用设计，内置256GB mSATA卡，提供可插拔4TB SATA硬盘存储海量日志。包含≥100个日志源接入授权。</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2.能够对企业和组织的IT资源中构成业务信息系统的各种网络设备、安全设备、安全系统、主机操作系统、虚拟化、云计算、数据库、中间件以及各种应用系统的日志、事件、告警等安全信息进行全面的审计。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3.支持通过Syslog、Syslog-NG、SNMP Trap、Netflow V5、JDBC、Agent代理、WMI、(S)FTP、NetBIOS、文件\文件夹读取、Kafka等多种方式完成各种日志的收集功能，支持多行日志采集合并为一行；</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4.平台接收到包含源/目标IP地址的原始日志，解析后会根据IP地址自动补全相关地址的资产、国家、区域和城市等信息。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5.能够将资产按照多种维度进行分组、分域管理，如地理位置、组织结构、业务系统等，提供便捷的添加、修改、删除、查询与统计功能，支持资产组可以在页面不同的分组中移动。</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6.支持对资产IP地址（含内网IP）的地理信息进行管理，设置单IP及IP段行政区及经纬度，支持地图显示</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7.支持对日志进行归一化处理并保留原始日志，方便用户对关键日志快速定位和事后取证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系统具备全文检索的大数据处理能力，能够对事件进行非格式化的文本式处理，可将原始信息进行自动索引，快速搜索分析各类安全事件。系统提供即席查询功能，支持归一化字段及关键字搜索，从海量事件原始信息中获取与关键字匹配或部分匹配的所有事件。系统支持基于正则表达式的检索功能，用户可在搜索栏内输入正则表达式，系统可搜索出原始信息中与正则表达式相匹配的所有事件；</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9.系统提供基于机器学习的通用行为分析引擎，可对用户和实体行为进行分析，发现异常行为</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日志解析字段内置200+个字段，属性字段可扩展，用户可根据审计需要自行创建字段，字段类型包括IP、字符串、整型等6种，可选择映射函数8种可选项等。内置及新增的所有字段均可参与查询、关联分析和报表统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11.设备存储容量需满足全量日志不少于 180 天（6 个月）留存，态势感知、防火墙、上网行为管理等设备本地日志留存不低于30天，政务应用相关日志不少于1年，匹配等保三级及省政务外网建设指南的审计合规要求。</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bl>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ascii="宋体" w:hAnsi="宋体" w:eastAsia="宋体" w:cs="宋体"/>
          <w:b/>
          <w:bCs/>
          <w:color w:val="000000"/>
          <w:sz w:val="24"/>
          <w:szCs w:val="24"/>
          <w:highlight w:val="none"/>
          <w:lang w:val="en-US"/>
        </w:rPr>
      </w:pPr>
      <w:r>
        <w:rPr>
          <w:rFonts w:hint="eastAsia" w:ascii="宋体" w:hAnsi="宋体"/>
          <w:bCs/>
          <w:sz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本项服</w:t>
      </w:r>
      <w:r>
        <w:rPr>
          <w:rFonts w:hint="eastAsia" w:ascii="宋体" w:hAnsi="宋体" w:eastAsia="宋体" w:cs="宋体"/>
          <w:b/>
          <w:bCs/>
          <w:color w:val="000000"/>
          <w:sz w:val="24"/>
          <w:szCs w:val="24"/>
          <w:highlight w:val="none"/>
          <w:lang w:val="en-US" w:eastAsia="zh-CN"/>
        </w:rPr>
        <w:t xml:space="preserve">务要求为实质性响应项，不满足按照无效响应文件处理。供应商须在</w:t>
      </w:r>
      <w:r>
        <w:rPr>
          <w:rFonts w:hint="eastAsia" w:ascii="宋体" w:hAnsi="宋体" w:eastAsia="宋体" w:cs="宋体"/>
          <w:b/>
          <w:bCs/>
          <w:color w:val="000000"/>
          <w:sz w:val="24"/>
          <w:szCs w:val="24"/>
          <w:highlight w:val="none"/>
          <w:lang w:val="en-US" w:eastAsia="zh-CN"/>
        </w:rPr>
        <w:t xml:space="preserve">技术规格响应偏离表中</w:t>
      </w:r>
      <w:r>
        <w:rPr>
          <w:rFonts w:hint="eastAsia" w:ascii="宋体" w:hAnsi="宋体" w:eastAsia="宋体" w:cs="宋体"/>
          <w:b/>
          <w:bCs/>
          <w:color w:val="000000"/>
          <w:sz w:val="24"/>
          <w:szCs w:val="24"/>
          <w:highlight w:val="none"/>
          <w:lang w:val="en-US" w:eastAsia="zh-CN"/>
        </w:rPr>
        <w:t xml:space="preserve">逐项响应，</w:t>
      </w:r>
      <w:r>
        <w:rPr>
          <w:rFonts w:hint="eastAsia" w:ascii="宋体" w:hAnsi="宋体" w:eastAsia="宋体" w:cs="宋体"/>
          <w:b/>
          <w:bCs/>
          <w:color w:val="000000"/>
          <w:sz w:val="24"/>
          <w:szCs w:val="24"/>
          <w:highlight w:val="none"/>
        </w:rPr>
        <w:t xml:space="preserve">偏离表未填写、负偏离、未提供所要求的材料的，将被视为无效响应。</w:t>
      </w:r>
      <w:r>
        <w:rPr>
          <w:rFonts w:hint="eastAsia" w:ascii="宋体" w:hAnsi="宋体" w:eastAsia="宋体" w:cs="宋体"/>
          <w:b/>
          <w:bCs/>
          <w:color w:val="000000"/>
          <w:sz w:val="24"/>
          <w:szCs w:val="24"/>
          <w:highlight w:val="none"/>
          <w:lang w:val="en-US" w:eastAsia="zh-CN"/>
        </w:rPr>
        <w:t xml:space="preserve">服务要求具体如下;</w:t>
      </w:r>
      <w:r>
        <w:rPr>
          <w:rFonts w:ascii="宋体" w:hAnsi="宋体" w:eastAsia="宋体" w:cs="宋体"/>
          <w:b/>
          <w:bCs/>
          <w:color w:val="000000"/>
          <w:sz w:val="24"/>
          <w:szCs w:val="24"/>
          <w:highlight w:val="none"/>
          <w:lang w:val="en-US"/>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（一）实施部署服务</w:t>
      </w:r>
      <w:r>
        <w:rPr>
          <w:rFonts w:hint="eastAsia" w:ascii="宋体" w:hAnsi="宋体" w:eastAsia="宋体" w:cs="宋体"/>
          <w:b/>
          <w:bCs/>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 实施准备要求。</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lang w:val="en-US" w:eastAsia="zh-CN"/>
        </w:rPr>
        <w:t xml:space="preserve">应商须在中标公示结束后15个工作日内提交本项目整体实施方案和完整实施进度计划，经采购人审核确认后方可</w:t>
      </w:r>
      <w:r>
        <w:rPr>
          <w:rFonts w:hint="eastAsia" w:ascii="宋体" w:hAnsi="宋体" w:eastAsia="宋体" w:cs="宋体"/>
          <w:sz w:val="24"/>
          <w:szCs w:val="24"/>
          <w:highlight w:val="none"/>
          <w:lang w:val="en-US" w:eastAsia="zh-CN"/>
        </w:rPr>
        <w:t xml:space="preserve">实施，总实施周期不超过60天，未经书面同意不得变更方案及计划内容。本项目须配备现场项目经理1名，具备CISP及以上资质、3年以上政务外网安全项目管理经验，</w:t>
      </w:r>
      <w:r>
        <w:rPr>
          <w:rFonts w:hint="eastAsia" w:ascii="宋体" w:hAnsi="宋体" w:eastAsia="宋体" w:cs="宋体"/>
          <w:color w:val="0000ff"/>
          <w:sz w:val="24"/>
          <w:szCs w:val="24"/>
          <w:highlight w:val="none"/>
          <w:lang w:val="en-US" w:eastAsia="zh-CN"/>
        </w:rPr>
        <w:t xml:space="preserve">施工期间</w:t>
      </w:r>
      <w:r>
        <w:rPr>
          <w:rFonts w:hint="eastAsia" w:ascii="宋体" w:hAnsi="宋体" w:eastAsia="宋体" w:cs="宋体"/>
          <w:sz w:val="24"/>
          <w:szCs w:val="24"/>
          <w:highlight w:val="none"/>
          <w:lang w:val="en-US" w:eastAsia="zh-CN"/>
        </w:rPr>
        <w:t xml:space="preserve">全程驻场，如需更换提前15个工作日书面申请，替换人员资质不低于原配置。</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2. 安装调试要求。</w:t>
      </w:r>
      <w:r>
        <w:rPr>
          <w:rFonts w:hint="eastAsia" w:ascii="宋体" w:hAnsi="宋体" w:eastAsia="宋体" w:cs="宋体"/>
          <w:sz w:val="24"/>
          <w:szCs w:val="24"/>
          <w:highlight w:val="none"/>
          <w:lang w:val="en-US" w:eastAsia="zh-CN"/>
        </w:rPr>
        <w:t xml:space="preserve">供应商须负责全部设备到货验收</w:t>
      </w:r>
      <w:r>
        <w:rPr>
          <w:rFonts w:hint="eastAsia" w:ascii="宋体" w:hAnsi="宋体" w:eastAsia="宋体" w:cs="宋体"/>
          <w:sz w:val="24"/>
          <w:szCs w:val="24"/>
          <w:lang w:val="en-US" w:eastAsia="zh-CN"/>
        </w:rPr>
        <w:t xml:space="preserve">、上架安装、线缆连接、配置调试与功能验证，每周五提交项目进度周报。所有设备均须按等保三级要求完成安全基线配置，所有设备配置变更须提前3个工作日提交书面申请，经审批后方可执行。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 割接与业务连续性保障。</w:t>
      </w:r>
      <w:r>
        <w:rPr>
          <w:rFonts w:hint="eastAsia" w:ascii="宋体" w:hAnsi="宋体" w:eastAsia="宋体" w:cs="宋体"/>
          <w:sz w:val="24"/>
          <w:szCs w:val="24"/>
          <w:lang w:val="en-US" w:eastAsia="zh-CN"/>
        </w:rPr>
        <w:t xml:space="preserve">供应商须在网络设备替换及网络割接前5个工作日内提交专项方案；割接操作安排在非工作时段进行，申请审批。割接前完成全量配置备份与回退演练，割接失败须在30分钟内完成回退，回退成功率≥100%。部署期间业务中断累计不得超过2小时，单次业务中断不得超过30分钟。割接完成后72 时为重点保障期，须安排工程师现场值守，业务全量验证通过后方可结束割接。</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（二）集成对接服务</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现有设备集成。</w:t>
      </w:r>
      <w:r>
        <w:rPr>
          <w:rFonts w:hint="eastAsia" w:ascii="宋体" w:hAnsi="宋体" w:eastAsia="宋体" w:cs="宋体"/>
          <w:sz w:val="24"/>
          <w:szCs w:val="24"/>
          <w:lang w:val="en-US" w:eastAsia="zh-CN"/>
        </w:rPr>
        <w:t xml:space="preserve">供应商须在项目实施阶段做好重点设备集成：零信任控制中心、代理网关分别与现有设备组建双机集群，开展不</w:t>
      </w:r>
      <w:r>
        <w:rPr>
          <w:rFonts w:hint="eastAsia" w:ascii="宋体" w:hAnsi="宋体" w:eastAsia="宋体" w:cs="宋体"/>
          <w:sz w:val="24"/>
          <w:szCs w:val="24"/>
          <w:lang w:val="en-US" w:eastAsia="zh-CN"/>
        </w:rPr>
        <w:t xml:space="preserve">少于3次故障切换验证，切换时长≤30秒且业务无中断。完成全县约4500台终端的客户端部署，针对信创终端及特殊终端制定专项方案，安排技术人员现场保障，确保不影响正常办公。互联网边界防火墙与上网行为管理、零信任体系、终端杀毒系统实现安全策略联动；上网行为管理与终端杀毒、零信任体系实现单点登录及用户身份统一联动；终端杀毒与终端准入系统深度联动，客户端无感安装；终端杀毒须与现有零信任客户端融合部署；负载均衡及所有安全设备须与日志审计系统完成日志对接；态势感知系统须全量汇聚各安全设备的网络安全数据，支撑统一监测分析。</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 省市平台对接。</w:t>
      </w:r>
      <w:r>
        <w:rPr>
          <w:rFonts w:hint="eastAsia" w:ascii="宋体" w:hAnsi="宋体" w:eastAsia="宋体" w:cs="宋体"/>
          <w:sz w:val="24"/>
          <w:szCs w:val="24"/>
          <w:lang w:val="en-US" w:eastAsia="zh-CN"/>
        </w:rPr>
        <w:t xml:space="preserve">供应商须严格按照江苏省、淮安市相关技术规范，完成安全事件、资产信息、漏洞信息、告警信息等规范要求的各类数据报送对接至省市平台，并出具《省市平台对接验收报告》。供应商负责全流程对接联调，质保期内省市对接标准、接口规范调整的，供应商须在15个工作日内免费完成适配升级。</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 一屏统揽对接。</w:t>
      </w:r>
      <w:r>
        <w:rPr>
          <w:rFonts w:hint="eastAsia" w:ascii="宋体" w:hAnsi="宋体" w:eastAsia="宋体" w:cs="宋体"/>
          <w:sz w:val="24"/>
          <w:szCs w:val="24"/>
          <w:lang w:val="en-US" w:eastAsia="zh-CN"/>
        </w:rPr>
        <w:t xml:space="preserve">供应商须实现终端杀毒、终端准入系统、态势感知系统等界面可视化展示，支持全网安全态势、威胁告警、资产风险可视化呈现，支持投屏与远程访问，适配国产化浏览器与信创终端，符合政务可视化规范，满足指挥调度、汇报展示、日常运维三类场景需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（三）培训服务</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运维管理人员培训。</w:t>
      </w:r>
      <w:r>
        <w:rPr>
          <w:rFonts w:hint="eastAsia" w:ascii="宋体" w:hAnsi="宋体" w:eastAsia="宋体" w:cs="宋体"/>
          <w:sz w:val="24"/>
          <w:szCs w:val="24"/>
          <w:lang w:val="en-US" w:eastAsia="zh-CN"/>
        </w:rPr>
        <w:t xml:space="preserve">供应商须提供不少于2次集中培训和不少于5个工作日现场跟班实操培训；培训讲师须持有对应设备原厂工程师认证并具备CISP及以上资质。提供纸质+电子版运维手册，包含常见故障处理指南与应急处置流程；培训后组织实操考核，不合格人员免费补训至合格，确保运维人员可独立完成日常运维与常见故障处置。</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2. 终端用户培训。</w:t>
      </w:r>
      <w:r>
        <w:rPr>
          <w:rFonts w:hint="eastAsia" w:ascii="宋体" w:hAnsi="宋体" w:eastAsia="宋体" w:cs="宋体"/>
          <w:sz w:val="24"/>
          <w:szCs w:val="24"/>
          <w:lang w:val="en-US" w:eastAsia="zh-CN"/>
        </w:rPr>
        <w:t xml:space="preserve">供应商须面向全县终端用户开展终端杀毒、准入系统使用培训，采用</w:t>
      </w:r>
      <w:r>
        <w:rPr>
          <w:rFonts w:hint="eastAsia" w:ascii="宋体" w:hAnsi="宋体" w:eastAsia="宋体" w:cs="宋体"/>
          <w:sz w:val="24"/>
          <w:szCs w:val="24"/>
          <w:highlight w:val="none"/>
          <w:lang w:val="en-US" w:eastAsia="zh-CN"/>
        </w:rPr>
        <w:t xml:space="preserve">线上视频+电子操作指南的形式，内容覆盖客户端安装、日常操作、常见问题处理。</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（四）质保期服务</w:t>
      </w:r>
      <w:r>
        <w:rPr>
          <w:rFonts w:hint="eastAsia" w:ascii="宋体" w:hAnsi="宋体" w:eastAsia="宋体" w:cs="宋体"/>
          <w:b/>
          <w:bCs/>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1.质保期限与服务范围。</w:t>
      </w:r>
      <w:r>
        <w:rPr>
          <w:rFonts w:hint="eastAsia" w:ascii="宋体" w:hAnsi="宋体" w:eastAsia="宋体" w:cs="宋体"/>
          <w:sz w:val="24"/>
          <w:szCs w:val="24"/>
          <w:highlight w:val="none"/>
          <w:lang w:val="en-US" w:eastAsia="zh-CN"/>
        </w:rPr>
        <w:t xml:space="preserve">全部设备及软件质保期自终验合格之日起不少于3年；质保期内特征库、病毒库、漏洞库、威胁情报库常态化更新，所有软件版本（含重大版本）免费升级；每月开展1次巡检并提交巡检报告。</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2.技术响应与备件保障。</w:t>
      </w:r>
      <w:r>
        <w:rPr>
          <w:rFonts w:hint="eastAsia" w:ascii="宋体" w:hAnsi="宋体" w:eastAsia="宋体" w:cs="宋体"/>
          <w:sz w:val="24"/>
          <w:szCs w:val="24"/>
          <w:highlight w:val="none"/>
          <w:lang w:val="en-US" w:eastAsia="zh-CN"/>
        </w:rPr>
        <w:t xml:space="preserve">供应商须提供7×24小时技术支持热线，故障报修15分钟内电话响应：一般故障2小时内出具解决方案；严重故障2小时内工程师到场处置；紧急安全事件第一时间出具解决方案、1小时内工程师到场。事件处置完毕后5个工作日内提交分析报告。硬件故障免费维修更换，须采用原厂全新备件，禁用返修、二手件；核心部件4小时内完成更换，无法现场修复的24小时内提供同型号及以上性能备机，备件质保期顺延。</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3.重保与应急演练。</w:t>
      </w:r>
      <w:r>
        <w:rPr>
          <w:rFonts w:hint="eastAsia" w:ascii="宋体" w:hAnsi="宋体" w:eastAsia="宋体" w:cs="宋体"/>
          <w:sz w:val="24"/>
          <w:szCs w:val="24"/>
          <w:highlight w:val="none"/>
          <w:lang w:val="en-US" w:eastAsia="zh-CN"/>
        </w:rPr>
        <w:t xml:space="preserve">供应商须每年免费提供不少于2次、每次不少于7天的重保驻场服务，重保前3天进驻、结束后2天撤离，全程7×24小时在岗值守；重保前完成全面安全加固，重保后提交总结报告。每年协助开展不少于1次综合应急演练、1次专项攻防演练，在演练结束后5个工作日内提交报告并协助修订应急预案。</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4.等保测评配合</w:t>
      </w:r>
      <w:r>
        <w:rPr>
          <w:rFonts w:hint="eastAsia" w:ascii="宋体" w:hAnsi="宋体" w:eastAsia="宋体" w:cs="宋体"/>
          <w:sz w:val="24"/>
          <w:szCs w:val="24"/>
          <w:highlight w:val="none"/>
          <w:lang w:val="en-US" w:eastAsia="zh-CN"/>
        </w:rPr>
        <w:t xml:space="preserve">。供应商须在质保期内配合采购人完成年度等保三级测评，提供技术支持与文档资料，配合现场检查、访谈、测试等工作；测评发现的设备相关不符合项，须在测评报告出具后15个工作日内免费整改。</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（五）文档交付</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合同签订及项目各阶段须同步交付以下文档，所有文档均提供纸质版（一式三份）和电子版（PDF +可编辑格式），电子与纸质内容保持一致：</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1.项目总实施方案：</w:t>
      </w:r>
      <w:r>
        <w:rPr>
          <w:rFonts w:hint="eastAsia" w:ascii="宋体" w:hAnsi="宋体" w:eastAsia="宋体" w:cs="宋体"/>
          <w:sz w:val="24"/>
          <w:szCs w:val="24"/>
          <w:highlight w:val="none"/>
          <w:lang w:val="en-US" w:eastAsia="zh-CN"/>
        </w:rPr>
        <w:t xml:space="preserve">中标公示结束后15个工作日内提交本项目整体实施方案和完整实施进度计划，包括但不限于部署架构图、设备上架规划、网络割接方案、数据迁移方案、回退方案、实施进度计划、人员配置表、风险管控方案等。</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2.项目周报：</w:t>
      </w:r>
      <w:r>
        <w:rPr>
          <w:rFonts w:hint="eastAsia" w:ascii="宋体" w:hAnsi="宋体" w:eastAsia="宋体" w:cs="宋体"/>
          <w:sz w:val="24"/>
          <w:szCs w:val="24"/>
          <w:highlight w:val="none"/>
          <w:lang w:val="en-US" w:eastAsia="zh-CN"/>
        </w:rPr>
        <w:t xml:space="preserve">含本周完成工作量、下周工作计划、进度偏差分析、现存风险问题及需协调事项。</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3.割接专项文档：</w:t>
      </w:r>
      <w:r>
        <w:rPr>
          <w:rFonts w:hint="eastAsia" w:ascii="宋体" w:hAnsi="宋体" w:eastAsia="宋体" w:cs="宋体"/>
          <w:sz w:val="24"/>
          <w:szCs w:val="24"/>
          <w:highlight w:val="none"/>
          <w:lang w:val="en-US" w:eastAsia="zh-CN"/>
        </w:rPr>
        <w:t xml:space="preserve">含割接申请、操作手册、时间窗口、影响范围、应急预案与回退步骤；割接完成后提交割接总结与业务验证报告。</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4.专项测试验证报告：</w:t>
      </w:r>
      <w:r>
        <w:rPr>
          <w:rFonts w:hint="eastAsia" w:ascii="宋体" w:hAnsi="宋体" w:eastAsia="宋体" w:cs="宋体"/>
          <w:sz w:val="24"/>
          <w:szCs w:val="24"/>
          <w:highlight w:val="none"/>
          <w:lang w:val="en-US" w:eastAsia="zh-CN"/>
        </w:rPr>
        <w:t xml:space="preserve">《零信任双机集群故障切换测试报告》《多设备安全联动功能验证报告》《信创终端适配验证报告》《省市平台数据对接联调确认报告》以及终端部署台账（按单位、区域分类统计，含部署单位名称、终端总数、已安装数量、安装完成率、未安装原因说明）。</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5.运维管理文档：</w:t>
      </w:r>
      <w:r>
        <w:rPr>
          <w:rFonts w:hint="eastAsia" w:ascii="宋体" w:hAnsi="宋体" w:eastAsia="宋体" w:cs="宋体"/>
          <w:sz w:val="24"/>
          <w:szCs w:val="24"/>
          <w:highlight w:val="none"/>
          <w:lang w:val="en-US" w:eastAsia="zh-CN"/>
        </w:rPr>
        <w:t xml:space="preserve">全套系统运维手册（含各系统操作指南、配置参数说明、常见故障处理指南、应急处置流程）、专项应急预案、网络拓扑图、设备资产台账。</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6.配置备份文档：</w:t>
      </w:r>
      <w:r>
        <w:rPr>
          <w:rFonts w:hint="eastAsia" w:ascii="宋体" w:hAnsi="宋体" w:eastAsia="宋体" w:cs="宋体"/>
          <w:sz w:val="24"/>
          <w:szCs w:val="24"/>
          <w:highlight w:val="none"/>
          <w:lang w:val="en-US" w:eastAsia="zh-CN"/>
        </w:rPr>
        <w:t xml:space="preserve">所有设备全量配置备份文件、系统管理员账号权限清单</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7.培训全套资料：</w:t>
      </w:r>
      <w:r>
        <w:rPr>
          <w:rFonts w:hint="eastAsia" w:ascii="宋体" w:hAnsi="宋体" w:eastAsia="宋体" w:cs="宋体"/>
          <w:sz w:val="24"/>
          <w:szCs w:val="24"/>
          <w:highlight w:val="none"/>
          <w:lang w:val="en-US" w:eastAsia="zh-CN"/>
        </w:rPr>
        <w:t xml:space="preserve">管理人员培训教材、运维人员</w:t>
      </w:r>
      <w:r>
        <w:rPr>
          <w:rFonts w:hint="eastAsia" w:ascii="宋体" w:hAnsi="宋体" w:eastAsia="宋体" w:cs="宋体"/>
          <w:sz w:val="24"/>
          <w:szCs w:val="24"/>
          <w:lang w:val="en-US" w:eastAsia="zh-CN"/>
        </w:rPr>
        <w:t xml:space="preserve">培训教材、终端用户操作指南、培训签到表、实操考核试卷与成绩统计。</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8.其他文档：</w:t>
      </w:r>
      <w:r>
        <w:rPr>
          <w:rFonts w:hint="eastAsia" w:ascii="宋体" w:hAnsi="宋体" w:eastAsia="宋体" w:cs="宋体"/>
          <w:sz w:val="24"/>
          <w:szCs w:val="24"/>
          <w:lang w:val="en-US" w:eastAsia="zh-CN"/>
        </w:rPr>
        <w:t xml:space="preserve">月度巡检报告、重保工作总结报告和演练总结与改进报告。</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（六）验收要求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1.初验：</w:t>
      </w:r>
      <w:r>
        <w:rPr>
          <w:rFonts w:hint="eastAsia" w:ascii="宋体" w:hAnsi="宋体" w:eastAsia="宋体" w:cs="宋体"/>
          <w:sz w:val="24"/>
          <w:szCs w:val="24"/>
          <w:lang w:val="en-US" w:eastAsia="zh-CN"/>
        </w:rPr>
        <w:t xml:space="preserve">设备安装、功能验证、终端部署完成后，由采购人组织初验；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2.试运行：</w:t>
      </w:r>
      <w:r>
        <w:rPr>
          <w:rFonts w:hint="eastAsia" w:ascii="宋体" w:hAnsi="宋体" w:eastAsia="宋体" w:cs="宋体"/>
          <w:sz w:val="24"/>
          <w:szCs w:val="24"/>
          <w:lang w:val="en-US" w:eastAsia="zh-CN"/>
        </w:rPr>
        <w:t xml:space="preserve">初验通过</w:t>
      </w:r>
      <w:r>
        <w:rPr>
          <w:rFonts w:hint="eastAsia" w:ascii="宋体" w:hAnsi="宋体" w:eastAsia="宋体" w:cs="宋体"/>
          <w:sz w:val="24"/>
          <w:szCs w:val="24"/>
          <w:highlight w:val="none"/>
          <w:lang w:val="en-US" w:eastAsia="zh-CN"/>
        </w:rPr>
        <w:t xml:space="preserve">后进入1个月试运行期，验证系统稳定性与对接有效性；</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3.终验：</w:t>
      </w:r>
      <w:r>
        <w:rPr>
          <w:rFonts w:hint="eastAsia" w:ascii="宋体" w:hAnsi="宋体" w:eastAsia="宋体" w:cs="宋体"/>
          <w:sz w:val="24"/>
          <w:szCs w:val="24"/>
          <w:highlight w:val="none"/>
          <w:lang w:val="en-US" w:eastAsia="zh-CN"/>
        </w:rPr>
        <w:t xml:space="preserve">试运行达标后组织专家验收小组开展终验，合格后</w:t>
      </w:r>
      <w:r>
        <w:rPr>
          <w:rFonts w:hint="eastAsia" w:ascii="宋体" w:hAnsi="宋体" w:eastAsia="宋体" w:cs="宋体"/>
          <w:sz w:val="24"/>
          <w:szCs w:val="24"/>
          <w:lang w:val="en-US" w:eastAsia="zh-CN"/>
        </w:rPr>
        <w:t xml:space="preserve">正式进入质保期。</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（七）保密与知识产权要求</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1.保密管理。</w:t>
      </w:r>
      <w:r>
        <w:rPr>
          <w:rFonts w:hint="eastAsia" w:ascii="宋体" w:hAnsi="宋体" w:eastAsia="宋体" w:cs="宋体"/>
          <w:sz w:val="24"/>
          <w:szCs w:val="24"/>
          <w:lang w:val="en-US" w:eastAsia="zh-CN"/>
        </w:rPr>
        <w:t xml:space="preserve">供应商须与采购人签订保密协议，所有进场人员均须签署保密承诺书，对政务数据、网络拓扑、安全策略等敏感信息承担保密责任。严禁私自拷贝、存储、传播敏感信息；项目结束后销毁全部留存数据，保密义务不因项目终止而解除。</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2.知识产权。</w:t>
      </w:r>
      <w:r>
        <w:rPr>
          <w:rFonts w:hint="eastAsia" w:ascii="宋体" w:hAnsi="宋体" w:eastAsia="宋体" w:cs="宋体"/>
          <w:sz w:val="24"/>
          <w:szCs w:val="24"/>
          <w:lang w:val="en-US" w:eastAsia="zh-CN"/>
        </w:rPr>
        <w:t xml:space="preserve">本项目所有定制化开发成果（客户端集成、接口开发、定制报表等）知识产权全部归采购人所有。供应商保证产品与服务不侵犯第三方知识产权，产生侵权纠纷由其承担全部责任。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（八）人员安全管理要求</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进场实施、运维人员须通过背景审查，无违法犯罪及网络安全不良记录，进场前提交身份材料备案。现场人员须遵守采购人机房及网络安全管理规定，佩戴工作证件，严禁私自操作非项目设备、私自接入网络。人员违反管理规定的，采购人有权要求更换；造成损失的，由供应商承担相应赔偿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（九）违约处罚</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1.实施方案交付逾期。</w:t>
      </w:r>
      <w:r>
        <w:rPr>
          <w:rFonts w:hint="eastAsia" w:ascii="宋体" w:hAnsi="宋体" w:eastAsia="宋体" w:cs="宋体"/>
          <w:sz w:val="24"/>
          <w:szCs w:val="24"/>
          <w:lang w:val="en-US" w:eastAsia="zh-CN"/>
        </w:rPr>
        <w:t xml:space="preserve">供应商中标后未在15个工作日内提交合格的实施方案，每逾期1日历日，扣除合同金额0.1‰的违约金；逾期超过10日历日仍未提交或方案连续3次未通过审核的，采购人有权单方解除合同。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2.技术响应时效不达标。</w:t>
      </w:r>
      <w:r>
        <w:rPr>
          <w:rFonts w:hint="eastAsia" w:ascii="宋体" w:hAnsi="宋体" w:eastAsia="宋体" w:cs="宋体"/>
          <w:sz w:val="24"/>
          <w:szCs w:val="24"/>
          <w:lang w:val="en-US" w:eastAsia="zh-CN"/>
        </w:rPr>
        <w:t xml:space="preserve">单次故障报修未在15分钟内电话响应，或未按约定时限出具解决方案、工程师到场的，每次扣除质保服务金500元；年度响应时效达标率低于95%的，每低1个百分点，扣除质保服务金的1%。</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3.设备可用率不达标。</w:t>
      </w:r>
      <w:r>
        <w:rPr>
          <w:rFonts w:hint="eastAsia" w:ascii="宋体" w:hAnsi="宋体" w:eastAsia="宋体" w:cs="宋体"/>
          <w:sz w:val="24"/>
          <w:szCs w:val="24"/>
          <w:lang w:val="en-US" w:eastAsia="zh-CN"/>
        </w:rPr>
        <w:t xml:space="preserve">年度设备可用率低于99.9%的，每低0.1个百分点，扣除对应年度质保服务费用的2%，或顺延质保期1个月，处置方式由采购人选择；单台核心设备故障导致业务中断超过4小时的，除按业务中断条款处罚外，对应设备质保期顺延1个月。</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4.省市平台对接不达标。</w:t>
      </w:r>
      <w:r>
        <w:rPr>
          <w:rFonts w:hint="eastAsia" w:ascii="宋体" w:hAnsi="宋体" w:eastAsia="宋体" w:cs="宋体"/>
          <w:sz w:val="24"/>
          <w:szCs w:val="24"/>
          <w:lang w:val="en-US" w:eastAsia="zh-CN"/>
        </w:rPr>
        <w:t xml:space="preserve">月度数据上报成功率低于99%、告警上报时延超5分钟占比超标的，每低1个百分点扣除当月服务费用的2%；因供应商对接质量问题导致省、市通报的，每通报1次扣除合同金额的1%；省市对接标准调整后，未在15个工作日内完成免费适配升级的，每逾期1日历日扣除质保服务金1000元。</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5.巡检与报告提交违约。</w:t>
      </w:r>
      <w:r>
        <w:rPr>
          <w:rFonts w:hint="eastAsia" w:ascii="宋体" w:hAnsi="宋体" w:eastAsia="宋体" w:cs="宋体"/>
          <w:sz w:val="24"/>
          <w:szCs w:val="24"/>
          <w:lang w:val="en-US" w:eastAsia="zh-CN"/>
        </w:rPr>
        <w:t xml:space="preserve">未按月度、季度、年度要求提交巡检报告、服务质量报告的，每逾期1日历日扣除质保服务金500元；报告内容缺失、弄虚作假的，每次扣除质保服务金2000元。</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6.进场人员管理违规。</w:t>
      </w:r>
      <w:r>
        <w:rPr>
          <w:rFonts w:hint="eastAsia" w:ascii="宋体" w:hAnsi="宋体" w:eastAsia="宋体" w:cs="宋体"/>
          <w:sz w:val="24"/>
          <w:szCs w:val="24"/>
          <w:lang w:val="en-US" w:eastAsia="zh-CN"/>
        </w:rPr>
        <w:t xml:space="preserve">进场人员未备案、未通过背景审查即进场的，每人次扣除质保服务金2000元；现场人员违反采购人机房、网络安全管理规定，私自操作非项目设备、私自接入网络的，每次扣除质保服务金5000元；造成损失的，由供应商全额承担。</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7.保密违约。</w:t>
      </w:r>
      <w:r>
        <w:rPr>
          <w:rFonts w:hint="eastAsia" w:ascii="宋体" w:hAnsi="宋体" w:eastAsia="宋体" w:cs="宋体"/>
          <w:sz w:val="24"/>
          <w:szCs w:val="24"/>
          <w:lang w:val="en-US" w:eastAsia="zh-CN"/>
        </w:rPr>
        <w:t xml:space="preserve">供应商或其人员泄露政务数据、网络拓扑、安全策略等敏感信息，或私自拷贝、留存项目涉密、敏感数据的，扣除全部质量保证金，并承担由此造成的全部损失与相应法律责任。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8.知识产权违约。</w:t>
      </w:r>
      <w:r>
        <w:rPr>
          <w:rFonts w:hint="eastAsia" w:ascii="宋体" w:hAnsi="宋体" w:eastAsia="宋体" w:cs="宋体"/>
          <w:sz w:val="24"/>
          <w:szCs w:val="24"/>
          <w:lang w:val="en-US" w:eastAsia="zh-CN"/>
        </w:rPr>
        <w:t xml:space="preserve">供应商提供的产品、服务侵犯第三方知识产权的，由供应商承担全部法律与经济责任，并处合同金额5%的违约金；造成采购人损失的，另行全额赔偿。</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9.严重违约与合同解除。</w:t>
      </w:r>
      <w:r>
        <w:rPr>
          <w:rFonts w:hint="eastAsia" w:ascii="宋体" w:hAnsi="宋体" w:eastAsia="宋体" w:cs="宋体"/>
          <w:sz w:val="24"/>
          <w:szCs w:val="24"/>
          <w:lang w:val="en-US" w:eastAsia="zh-CN"/>
        </w:rPr>
        <w:t xml:space="preserve">出现以下任一情形的，视为供应商严重违约，采购人有权单方解除合同，扣除合同金额10%的违约金，并保留追究进一步损失的权利：累计违约金扣罚金额达到合同总金额10%及以上，且经书面催告后仍无明显整改的；因供应商责任发生重大网络安全事件、数据泄露事件，造成恶劣影响或重大损失的；提供虚假资质、虚假证明材料，或在项目实施、运维中弄虚作假的；无正当理由拒不履行合同义务，经书面催告后仍不履行的。</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End w:id="56"/>
      <w:r>
        <w:rPr>
          <w:rFonts w:hint="eastAsia" w:ascii="宋体" w:hAnsi="宋体" w:eastAsia="宋体" w:cs="宋体"/>
          <w:b/>
          <w:bCs/>
          <w:sz w:val="24"/>
          <w:szCs w:val="24"/>
          <w:lang w:val="en-US" w:eastAsia="zh-CN"/>
        </w:rPr>
        <w:t xml:space="preserve">四、成交人对商品的包装应按照“财办库〔2020〕123号《关于印发《商品包装政府采购需求标准（试行）》《快递包装政府采购需求标准（试行）》的通知》”执行。涉及设备运维参考《绿色数据中心政府采购需求标准（试行）》（财库〔2023〕7号文）执行。成交人在服务期内要加强绿色低碳管理、环保节约、提高资源利用率。</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五、本项目采购标的对应的中小企业划分标准所属行业为</w:t>
      </w:r>
      <w:r>
        <w:rPr>
          <w:rFonts w:hint="eastAsia" w:ascii="宋体" w:hAnsi="宋体" w:eastAsia="宋体" w:cs="宋体"/>
          <w:b/>
          <w:bCs/>
          <w:sz w:val="24"/>
          <w:szCs w:val="24"/>
          <w:highlight w:val="none"/>
          <w:u w:val="single"/>
          <w:lang w:val="en-US" w:eastAsia="zh-CN"/>
        </w:rPr>
        <w:t xml:space="preserve">工业</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六、执行标准：本项目其他未提及的技术要求应当符合国家强制性（如没有国家强制性标准的则按行业标准执行）标准的要求。</w:t>
      </w:r>
      <w:r>
        <w:rPr>
          <w:rFonts w:hint="eastAsia" w:ascii="宋体" w:hAnsi="宋体" w:eastAsia="宋体" w:cs="宋体"/>
          <w:b/>
          <w:bCs/>
          <w:sz w:val="24"/>
          <w:szCs w:val="24"/>
          <w:lang w:val="en-US" w:eastAsia="zh-CN"/>
        </w:rPr>
      </w:r>
      <w:r/>
    </w:p>
    <w:p>
      <w:pPr>
        <w:pStyle w:val="864"/>
        <w:numPr>
          <w:ilvl w:val="0"/>
          <w:numId w:val="0"/>
        </w:numPr>
        <w:ind w:firstLine="420"/>
        <w:jc w:val="both"/>
        <w:widowControl w:val="off"/>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pStyle w:val="865"/>
        <w:ind w:firstLine="2168"/>
        <w:spacing w:before="0" w:after="0" w:line="360" w:lineRule="auto"/>
        <w:rPr>
          <w:rFonts w:hint="eastAsia" w:hAnsi="宋体"/>
          <w:bCs/>
          <w:color w:val="000000"/>
          <w:sz w:val="36"/>
          <w:szCs w:val="44"/>
        </w:rPr>
      </w:pPr>
      <w:r>
        <w:rPr>
          <w:rFonts w:hAnsi="宋体"/>
          <w:bCs/>
          <w:color w:val="000000"/>
          <w:sz w:val="36"/>
          <w:szCs w:val="44"/>
        </w:rPr>
        <w:br w:type="page" w:clear="all"/>
      </w:r>
      <w:bookmarkStart w:id="58" w:name="_Toc148347154"/>
      <w:r>
        <w:rPr>
          <w:rFonts w:hint="eastAsia" w:hAnsi="宋体"/>
          <w:bCs/>
          <w:color w:val="000000"/>
          <w:sz w:val="36"/>
          <w:szCs w:val="44"/>
        </w:rPr>
        <w:t xml:space="preserve">第二章   响 应 文 件 格 式</w:t>
      </w:r>
      <w:bookmarkEnd w:id="55"/>
      <w:r/>
      <w:bookmarkEnd w:id="58"/>
      <w:r>
        <w:rPr>
          <w:rFonts w:hint="eastAsia" w:hAnsi="宋体"/>
          <w:bCs/>
          <w:color w:val="000000"/>
          <w:sz w:val="36"/>
          <w:szCs w:val="44"/>
        </w:rPr>
      </w:r>
      <w:r/>
    </w:p>
    <w:p>
      <w:pPr>
        <w:pStyle w:val="864"/>
        <w:rPr>
          <w:rFonts w:hint="eastAsia" w:ascii="宋体" w:hAnsi="宋体"/>
          <w:sz w:val="28"/>
        </w:rPr>
      </w:pPr>
      <w:r>
        <w:rPr>
          <w:rFonts w:hint="eastAsia" w:ascii="宋体" w:hAnsi="宋体"/>
          <w:sz w:val="28"/>
        </w:rPr>
      </w:r>
      <w:r/>
    </w:p>
    <w:p>
      <w:pPr>
        <w:pStyle w:val="894"/>
        <w:ind w:firstLine="2240"/>
        <w:rPr>
          <w:rFonts w:hint="eastAsia" w:hAnsi="宋体"/>
          <w:sz w:val="32"/>
        </w:rPr>
      </w:pPr>
      <w:r>
        <w:rPr>
          <w:rFonts w:hint="eastAsia" w:hAnsi="宋体"/>
          <w:sz w:val="32"/>
        </w:rPr>
      </w:r>
      <w:r/>
    </w:p>
    <w:p>
      <w:pPr>
        <w:pStyle w:val="864"/>
        <w:rPr>
          <w:rFonts w:ascii="宋体" w:hAnsi="宋体"/>
          <w:sz w:val="28"/>
        </w:rPr>
      </w:pPr>
      <w:r>
        <w:rPr>
          <w:rFonts w:ascii="宋体" w:hAnsi="宋体"/>
          <w:sz w:val="28"/>
        </w:rPr>
      </w:r>
      <w:r/>
    </w:p>
    <w:p>
      <w:pPr>
        <w:pStyle w:val="864"/>
        <w:rPr>
          <w:rFonts w:hint="eastAsia" w:ascii="宋体" w:hAnsi="宋体"/>
          <w:sz w:val="28"/>
        </w:rPr>
      </w:pPr>
      <w:r>
        <w:rPr>
          <w:rFonts w:hint="eastAsia" w:ascii="宋体" w:hAnsi="宋体"/>
          <w:sz w:val="28"/>
        </w:rPr>
      </w:r>
      <w:r/>
    </w:p>
    <w:p>
      <w:pPr>
        <w:pStyle w:val="864"/>
        <w:rPr>
          <w:rFonts w:hint="eastAsia" w:ascii="宋体" w:hAnsi="宋体"/>
          <w:bCs/>
          <w:sz w:val="32"/>
        </w:rPr>
      </w:pPr>
      <w:r>
        <w:rPr>
          <w:rFonts w:hint="eastAsia" w:ascii="宋体" w:hAnsi="宋体"/>
          <w:bCs/>
          <w:sz w:val="32"/>
        </w:rPr>
      </w:r>
      <w:r/>
    </w:p>
    <w:p>
      <w:pPr>
        <w:pStyle w:val="864"/>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894"/>
        <w:rPr>
          <w:rFonts w:hint="eastAsia" w:hAnsi="宋体"/>
          <w:b/>
          <w:sz w:val="32"/>
        </w:rPr>
      </w:pPr>
      <w:r>
        <w:rPr>
          <w:rFonts w:hint="eastAsia" w:hAnsi="宋体"/>
          <w:b/>
          <w:sz w:val="32"/>
        </w:rPr>
      </w:r>
      <w:r/>
    </w:p>
    <w:p>
      <w:pPr>
        <w:pStyle w:val="894"/>
        <w:ind w:firstLine="1066"/>
        <w:rPr>
          <w:rFonts w:hint="eastAsia" w:hAnsi="宋体"/>
          <w:b/>
          <w:sz w:val="36"/>
          <w:szCs w:val="24"/>
        </w:rPr>
      </w:pPr>
      <w:r>
        <w:rPr>
          <w:rFonts w:hint="eastAsia" w:hAnsi="宋体"/>
          <w:b/>
          <w:sz w:val="36"/>
          <w:szCs w:val="24"/>
        </w:rPr>
      </w:r>
      <w:r/>
    </w:p>
    <w:p>
      <w:pPr>
        <w:pStyle w:val="894"/>
        <w:ind w:firstLine="1066"/>
        <w:rPr>
          <w:rFonts w:hint="eastAsia" w:hAnsi="宋体"/>
          <w:b/>
          <w:sz w:val="36"/>
          <w:szCs w:val="24"/>
        </w:rPr>
      </w:pPr>
      <w:r>
        <w:rPr>
          <w:rFonts w:hint="eastAsia" w:hAnsi="宋体"/>
          <w:b/>
          <w:sz w:val="36"/>
          <w:szCs w:val="24"/>
        </w:rPr>
      </w:r>
      <w:r/>
    </w:p>
    <w:p>
      <w:pPr>
        <w:pStyle w:val="894"/>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ind w:firstLine="1789"/>
        <w:spacing w:line="400" w:lineRule="exact"/>
        <w:rPr>
          <w:rFonts w:hint="eastAsia" w:ascii="宋体" w:hAnsi="宋体"/>
          <w:b/>
          <w:bCs/>
          <w:sz w:val="32"/>
        </w:rPr>
      </w:pPr>
      <w:r>
        <w:rPr>
          <w:rFonts w:hint="eastAsia" w:ascii="宋体" w:hAnsi="宋体"/>
          <w:b/>
          <w:bCs/>
          <w:sz w:val="36"/>
        </w:rPr>
        <w:t xml:space="preserve">谈判供应商：</w:t>
      </w:r>
      <w:r>
        <w:rPr>
          <w:rFonts w:hint="eastAsia" w:ascii="宋体" w:hAnsi="宋体"/>
          <w:b/>
          <w:bCs/>
          <w:sz w:val="32"/>
        </w:rPr>
      </w:r>
      <w:r/>
    </w:p>
    <w:p>
      <w:pPr>
        <w:pStyle w:val="894"/>
        <w:ind w:firstLine="843"/>
        <w:rPr>
          <w:rFonts w:hint="eastAsia" w:hAnsi="宋体"/>
          <w:b/>
          <w:bCs/>
          <w:sz w:val="28"/>
        </w:rPr>
      </w:pPr>
      <w:r>
        <w:rPr>
          <w:rFonts w:hint="eastAsia" w:hAnsi="宋体"/>
          <w:b/>
          <w:bCs/>
          <w:sz w:val="28"/>
        </w:rPr>
        <w:t xml:space="preserve">  </w:t>
      </w:r>
      <w:r>
        <w:rPr>
          <w:rFonts w:hint="eastAsia" w:hAnsi="宋体"/>
          <w:b/>
          <w:bCs/>
          <w:sz w:val="28"/>
        </w:rPr>
      </w:r>
      <w:r/>
    </w:p>
    <w:p>
      <w:pPr>
        <w:pStyle w:val="894"/>
        <w:jc w:val="center"/>
        <w:rPr>
          <w:rFonts w:hint="eastAsia" w:hAnsi="宋体"/>
          <w:b/>
          <w:bCs/>
          <w:sz w:val="36"/>
          <w:szCs w:val="36"/>
        </w:rPr>
      </w:pPr>
      <w:r>
        <w:rPr>
          <w:rFonts w:hint="eastAsia" w:hAnsi="宋体"/>
          <w:b/>
          <w:bCs/>
          <w:sz w:val="36"/>
          <w:szCs w:val="36"/>
        </w:rPr>
      </w:r>
      <w:r/>
    </w:p>
    <w:p>
      <w:pPr>
        <w:pStyle w:val="894"/>
        <w:jc w:val="center"/>
        <w:rPr>
          <w:rFonts w:hAnsi="宋体"/>
          <w:b/>
          <w:bCs/>
          <w:sz w:val="36"/>
          <w:szCs w:val="36"/>
        </w:rPr>
      </w:pPr>
      <w:r>
        <w:rPr>
          <w:rFonts w:hAnsi="宋体"/>
          <w:b/>
          <w:bCs/>
          <w:sz w:val="36"/>
          <w:szCs w:val="36"/>
        </w:rPr>
      </w:r>
      <w:r/>
    </w:p>
    <w:p>
      <w:pPr>
        <w:pStyle w:val="894"/>
        <w:jc w:val="center"/>
        <w:rPr>
          <w:rFonts w:hint="eastAsia" w:hAnsi="宋体"/>
          <w:b/>
          <w:bCs/>
          <w:sz w:val="36"/>
          <w:szCs w:val="36"/>
        </w:rPr>
      </w:pPr>
      <w:r>
        <w:rPr>
          <w:rFonts w:hint="eastAsia" w:hAnsi="宋体"/>
          <w:b/>
          <w:bCs/>
          <w:sz w:val="36"/>
          <w:szCs w:val="36"/>
        </w:rPr>
      </w:r>
      <w:r/>
    </w:p>
    <w:p>
      <w:pPr>
        <w:pStyle w:val="894"/>
        <w:ind w:firstLine="2465"/>
        <w:rPr>
          <w:rFonts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Ansi="宋体"/>
          <w:b/>
          <w:sz w:val="36"/>
          <w:szCs w:val="24"/>
        </w:rPr>
      </w:r>
      <w:r/>
    </w:p>
    <w:p>
      <w:pPr>
        <w:pStyle w:val="864"/>
        <w:rPr>
          <w:rFonts w:ascii="宋体" w:hAnsi="宋体"/>
          <w:sz w:val="28"/>
          <w:szCs w:val="28"/>
        </w:rPr>
      </w:pPr>
      <w:r>
        <w:rPr>
          <w:rFonts w:ascii="宋体" w:hAnsi="宋体"/>
          <w:sz w:val="28"/>
          <w:szCs w:val="28"/>
        </w:rPr>
      </w:r>
      <w:r/>
    </w:p>
    <w:p>
      <w:pPr>
        <w:pStyle w:val="864"/>
        <w:rPr>
          <w:rFonts w:ascii="宋体" w:hAnsi="宋体"/>
          <w:sz w:val="28"/>
          <w:szCs w:val="28"/>
        </w:rPr>
      </w:pPr>
      <w:r>
        <w:rPr>
          <w:rFonts w:ascii="宋体" w:hAnsi="宋体"/>
          <w:sz w:val="28"/>
          <w:szCs w:val="28"/>
        </w:rPr>
      </w:r>
      <w:r/>
    </w:p>
    <w:p>
      <w:pPr>
        <w:pStyle w:val="864"/>
        <w:rPr>
          <w:rFonts w:hint="eastAsia" w:ascii="宋体" w:hAnsi="宋体"/>
          <w:sz w:val="28"/>
          <w:szCs w:val="28"/>
        </w:rPr>
      </w:pPr>
      <w:r>
        <w:rPr>
          <w:rFonts w:hint="eastAsia" w:ascii="宋体" w:hAnsi="宋体"/>
          <w:sz w:val="28"/>
          <w:szCs w:val="28"/>
        </w:rPr>
      </w:r>
      <w:r/>
    </w:p>
    <w:p>
      <w:pPr>
        <w:pStyle w:val="864"/>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864"/>
        <w:ind w:firstLine="560"/>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864"/>
        <w:ind w:firstLine="562"/>
        <w:rPr>
          <w:rFonts w:hint="eastAsia" w:ascii="宋体" w:hAnsi="宋体"/>
          <w:bCs/>
          <w:sz w:val="28"/>
        </w:rPr>
      </w:pPr>
      <w:r>
        <w:rPr>
          <w:rFonts w:hint="eastAsia" w:ascii="宋体" w:hAnsi="宋体"/>
          <w:b/>
          <w:sz w:val="28"/>
          <w:szCs w:val="28"/>
        </w:rPr>
        <w:t xml:space="preserve">响应文件格式中所有要求签字和盖章的部分，电子响应文件中只需加盖电子签章。</w:t>
      </w: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6"/>
        <w:jc w:val="center"/>
        <w:spacing w:before="0" w:after="0" w:line="300" w:lineRule="auto"/>
        <w:rPr>
          <w:rFonts w:hint="eastAsia" w:ascii="宋体" w:hAnsi="宋体" w:eastAsia="宋体"/>
          <w:bCs/>
          <w:sz w:val="28"/>
          <w:szCs w:val="28"/>
        </w:rPr>
      </w:pPr>
      <w:r/>
      <w:bookmarkStart w:id="60" w:name="_Toc148347155"/>
      <w:r>
        <w:rPr>
          <w:rFonts w:hint="eastAsia" w:ascii="宋体" w:hAnsi="宋体" w:eastAsia="宋体"/>
          <w:bCs/>
          <w:sz w:val="28"/>
          <w:szCs w:val="28"/>
        </w:rPr>
        <w:t xml:space="preserve">一、谈判函</w:t>
      </w:r>
      <w:bookmarkEnd w:id="60"/>
      <w:r>
        <w:rPr>
          <w:rFonts w:hint="eastAsia" w:ascii="宋体" w:hAnsi="宋体" w:eastAsia="宋体"/>
          <w:bCs/>
          <w:sz w:val="28"/>
          <w:szCs w:val="28"/>
        </w:rPr>
      </w:r>
      <w:r/>
    </w:p>
    <w:p>
      <w:pPr>
        <w:pStyle w:val="864"/>
        <w:spacing w:line="640" w:lineRule="exact"/>
        <w:rPr>
          <w:rFonts w:hint="eastAsia" w:ascii="宋体" w:hAnsi="宋体"/>
          <w:sz w:val="24"/>
        </w:rPr>
      </w:pPr>
      <w:r/>
      <w:bookmarkStart w:id="61" w:name="_Toc455472185"/>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1013"/>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全权处理本次项目谈判的有关事宜。</w:t>
      </w:r>
      <w:r>
        <w:rPr>
          <w:rFonts w:ascii="宋体" w:hAnsi="宋体"/>
        </w:rPr>
      </w:r>
      <w:r/>
    </w:p>
    <w:p>
      <w:pPr>
        <w:pStyle w:val="864"/>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864"/>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864"/>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864"/>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864"/>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1013"/>
        <w:spacing w:before="0" w:after="0" w:line="640" w:lineRule="exact"/>
        <w:rPr>
          <w:rFonts w:hint="eastAsia" w:ascii="宋体" w:hAnsi="宋体"/>
        </w:rPr>
      </w:pPr>
      <w:r>
        <w:rPr>
          <w:rFonts w:hint="eastAsia" w:ascii="宋体" w:hAnsi="宋体"/>
        </w:rPr>
        <w:t xml:space="preserve">6、按照谈判文件中规定各项要求，我方愿以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元）的谈判报价并按谈判文件的规定要求提供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864"/>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、如果我们成交，我们将按谈判文件规定的时间提供货物和服务。</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、我们同意向贵方提供贵方可能要求的与谈判有关的任何证据或资料，并保证所提供的都是真实的、准确的。</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、一旦我方成交，我方将按照谈判文件的规定，严格履行合同的责任和义务，并保证按谈判文件中规定的时间内提供货物和服务。</w:t>
      </w:r>
      <w:r>
        <w:rPr>
          <w:rFonts w:hint="eastAsia" w:ascii="宋体" w:hAnsi="宋体"/>
          <w:sz w:val="24"/>
        </w:rPr>
      </w:r>
      <w:r/>
    </w:p>
    <w:p>
      <w:pPr>
        <w:pStyle w:val="1013"/>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1013"/>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864"/>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894"/>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894"/>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894"/>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Ansi="宋体"/>
          <w:sz w:val="24"/>
          <w:szCs w:val="24"/>
        </w:rPr>
      </w:pPr>
      <w:r>
        <w:rPr>
          <w:rFonts w:hAnsi="宋体"/>
          <w:sz w:val="24"/>
          <w:szCs w:val="24"/>
        </w:rPr>
      </w:r>
      <w:r/>
    </w:p>
    <w:p>
      <w:pPr>
        <w:pStyle w:val="866"/>
        <w:jc w:val="center"/>
        <w:spacing w:before="0" w:after="0" w:line="300" w:lineRule="auto"/>
        <w:rPr>
          <w:rFonts w:hint="eastAsia" w:ascii="宋体" w:hAnsi="宋体" w:eastAsia="宋体"/>
          <w:bCs/>
          <w:sz w:val="28"/>
          <w:szCs w:val="28"/>
        </w:rPr>
      </w:pPr>
      <w:r/>
      <w:bookmarkStart w:id="62" w:name="_Toc148347156"/>
      <w:r>
        <w:rPr>
          <w:rFonts w:hint="eastAsia" w:ascii="宋体" w:hAnsi="宋体" w:eastAsia="宋体"/>
          <w:bCs/>
          <w:sz w:val="28"/>
          <w:szCs w:val="28"/>
        </w:rPr>
        <w:t xml:space="preserve">二、报价一览表</w:t>
      </w:r>
      <w:bookmarkEnd w:id="61"/>
      <w:r/>
      <w:bookmarkEnd w:id="62"/>
      <w:r>
        <w:rPr>
          <w:rFonts w:hint="eastAsia" w:ascii="宋体" w:hAnsi="宋体" w:eastAsia="宋体"/>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864"/>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7020" w:type="dxa"/>
            <w:vAlign w:val="center"/>
            <w:textDirection w:val="lrTb"/>
            <w:noWrap w:val="false"/>
          </w:tcPr>
          <w:p>
            <w:pPr>
              <w:pStyle w:val="864"/>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pStyle w:val="864"/>
              <w:jc w:val="center"/>
              <w:spacing w:line="360" w:lineRule="auto"/>
              <w:rPr>
                <w:rFonts w:hint="eastAsia" w:ascii="宋体" w:hAnsi="宋体"/>
                <w:sz w:val="24"/>
              </w:rPr>
            </w:pPr>
            <w:r>
              <w:rPr>
                <w:rFonts w:hint="eastAsia" w:ascii="宋体" w:hAnsi="宋体"/>
                <w:sz w:val="24"/>
              </w:rPr>
              <w:t xml:space="preserve">谈判报价</w:t>
            </w:r>
            <w:r>
              <w:rPr>
                <w:rFonts w:hint="eastAsia" w:ascii="宋体" w:hAnsi="宋体"/>
                <w:sz w:val="24"/>
              </w:rPr>
            </w:r>
            <w:r/>
          </w:p>
          <w:p>
            <w:pPr>
              <w:pStyle w:val="864"/>
              <w:jc w:val="center"/>
              <w:spacing w:line="360" w:lineRule="auto"/>
              <w:rPr>
                <w:rFonts w:hint="eastAsia" w:ascii="宋体" w:hAnsi="宋体"/>
                <w:sz w:val="24"/>
              </w:rPr>
            </w:pPr>
            <w:r>
              <w:rPr>
                <w:rFonts w:hint="eastAsia" w:ascii="宋体" w:hAnsi="宋体"/>
                <w:sz w:val="24"/>
                <w:lang w:val="en-US" w:eastAsia="zh-CN"/>
              </w:rPr>
              <w:t xml:space="preserve">总</w:t>
            </w:r>
            <w:r>
              <w:rPr>
                <w:rFonts w:hint="eastAsia" w:ascii="宋体" w:hAnsi="宋体"/>
                <w:sz w:val="24"/>
              </w:rPr>
              <w:t xml:space="preserve">价</w:t>
            </w:r>
            <w:r>
              <w:rPr>
                <w:rFonts w:hint="eastAsia" w:ascii="宋体" w:hAnsi="宋体"/>
                <w:sz w:val="24"/>
              </w:rPr>
            </w:r>
            <w:r/>
          </w:p>
        </w:tc>
        <w:tc>
          <w:tcPr>
            <w:tcW w:w="7020" w:type="dxa"/>
            <w:vAlign w:val="center"/>
            <w:textDirection w:val="lrTb"/>
            <w:noWrap w:val="false"/>
          </w:tcPr>
          <w:p>
            <w:pPr>
              <w:pStyle w:val="864"/>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864"/>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元整</w:t>
            </w:r>
            <w:r>
              <w:rPr>
                <w:rFonts w:hint="eastAsia" w:ascii="宋体" w:hAnsi="宋体"/>
                <w:sz w:val="24"/>
              </w:rPr>
            </w:r>
            <w:r/>
          </w:p>
        </w:tc>
      </w:tr>
    </w:tbl>
    <w:p>
      <w:pPr>
        <w:pStyle w:val="864"/>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864"/>
        <w:spacing w:line="44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864"/>
        <w:ind w:firstLine="235"/>
        <w:spacing w:line="440" w:lineRule="exact"/>
        <w:rPr>
          <w:rFonts w:hint="eastAsia" w:ascii="宋体" w:hAnsi="宋体"/>
          <w:sz w:val="24"/>
        </w:rPr>
      </w:pPr>
      <w:r>
        <w:rPr>
          <w:rFonts w:hint="eastAsia" w:ascii="宋体" w:hAnsi="宋体"/>
          <w:sz w:val="24"/>
        </w:rPr>
        <w:t xml:space="preserve">（1）谈判报价为谈判文件中供应商须知第11条所述内容。</w:t>
      </w:r>
      <w:r>
        <w:rPr>
          <w:rFonts w:hint="eastAsia" w:ascii="宋体" w:hAnsi="宋体"/>
          <w:sz w:val="24"/>
        </w:rPr>
      </w:r>
      <w:r/>
    </w:p>
    <w:p>
      <w:pPr>
        <w:pStyle w:val="864"/>
        <w:ind w:firstLine="235"/>
        <w:spacing w:line="44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894"/>
        <w:ind w:right="561" w:firstLine="307"/>
        <w:spacing w:line="480" w:lineRule="exact"/>
        <w:rPr>
          <w:rFonts w:hint="eastAsia" w:hAnsi="宋体"/>
          <w:b/>
          <w:bCs/>
          <w:sz w:val="24"/>
        </w:rPr>
      </w:pPr>
      <w:r>
        <w:rPr>
          <w:rFonts w:hint="eastAsia" w:hAnsi="宋体"/>
          <w:sz w:val="24"/>
          <w:szCs w:val="24"/>
        </w:rPr>
        <w:t xml:space="preserve">（3）报价一览表在谈判文件中必须具备。</w:t>
      </w:r>
      <w:r>
        <w:rPr>
          <w:rFonts w:hint="eastAsia" w:hAnsi="宋体"/>
          <w:b/>
          <w:bCs/>
          <w:sz w:val="24"/>
        </w:rPr>
      </w:r>
      <w:r/>
    </w:p>
    <w:p>
      <w:pPr>
        <w:pStyle w:val="894"/>
        <w:ind w:right="561" w:firstLine="278"/>
        <w:spacing w:line="480" w:lineRule="exact"/>
        <w:rPr>
          <w:rFonts w:hAnsi="宋体"/>
          <w:b/>
          <w:sz w:val="24"/>
          <w:szCs w:val="24"/>
        </w:rPr>
      </w:pPr>
      <w:r>
        <w:rPr>
          <w:rFonts w:hint="eastAsia" w:hAnsi="宋体"/>
          <w:b/>
          <w:bCs/>
          <w:sz w:val="24"/>
        </w:rPr>
        <w:t xml:space="preserve">（4）</w:t>
      </w:r>
      <w:r>
        <w:rPr>
          <w:rFonts w:hint="eastAsia" w:hAnsi="宋体"/>
          <w:b/>
          <w:sz w:val="24"/>
          <w:szCs w:val="24"/>
        </w:rPr>
        <w:t xml:space="preserve">报价一览表不得手写填报，一律机打填报，涂改无效。</w:t>
      </w:r>
      <w:r>
        <w:rPr>
          <w:rFonts w:hAnsi="宋体"/>
          <w:b/>
          <w:sz w:val="24"/>
          <w:szCs w:val="24"/>
        </w:rPr>
      </w:r>
      <w:r/>
    </w:p>
    <w:p>
      <w:pPr>
        <w:pStyle w:val="894"/>
        <w:ind w:right="561" w:firstLine="278"/>
        <w:spacing w:line="480" w:lineRule="exact"/>
        <w:rPr>
          <w:rFonts w:hint="eastAsia" w:hAnsi="宋体"/>
          <w:b/>
          <w:bCs/>
          <w:sz w:val="24"/>
        </w:rPr>
      </w:pPr>
      <w:r>
        <w:rPr>
          <w:rFonts w:hint="eastAsia" w:hAnsi="宋体"/>
          <w:b/>
          <w:bCs/>
          <w:sz w:val="24"/>
        </w:rPr>
        <w:t xml:space="preserve">注：谈判供应商准备的所有报价一览表必须一致，否则作无效标处理。</w:t>
      </w:r>
      <w:r>
        <w:rPr>
          <w:rFonts w:hint="eastAsia" w:hAnsi="宋体"/>
          <w:b/>
          <w:bCs/>
          <w:sz w:val="24"/>
        </w:rPr>
      </w:r>
      <w:r/>
    </w:p>
    <w:p>
      <w:pPr>
        <w:pStyle w:val="864"/>
        <w:ind w:firstLine="2649"/>
        <w:spacing w:line="440" w:lineRule="exact"/>
        <w:rPr>
          <w:rFonts w:hint="eastAsia" w:ascii="宋体" w:hAnsi="宋体"/>
          <w:bCs/>
          <w:spacing w:val="20"/>
          <w:sz w:val="24"/>
        </w:rPr>
      </w:pPr>
      <w:r>
        <w:rPr>
          <w:rFonts w:hint="eastAsia" w:ascii="宋体" w:hAnsi="宋体"/>
          <w:bCs/>
          <w:spacing w:val="20"/>
          <w:sz w:val="24"/>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6"/>
        <w:jc w:val="center"/>
        <w:spacing w:before="0" w:after="0" w:line="300" w:lineRule="auto"/>
        <w:rPr>
          <w:rFonts w:hint="eastAsia" w:ascii="宋体" w:hAnsi="宋体" w:eastAsia="宋体"/>
          <w:sz w:val="28"/>
          <w:szCs w:val="28"/>
        </w:rPr>
      </w:pPr>
      <w:r>
        <w:rPr>
          <w:rFonts w:hint="eastAsia" w:ascii="宋体" w:hAnsi="宋体" w:eastAsia="宋体"/>
          <w:bCs/>
          <w:sz w:val="28"/>
          <w:szCs w:val="28"/>
          <w:highlight w:val="none"/>
        </w:rPr>
      </w:r>
      <w:r>
        <w:rPr>
          <w:rFonts w:hint="eastAsia" w:ascii="宋体" w:hAnsi="宋体" w:eastAsia="宋体"/>
          <w:bCs/>
          <w:sz w:val="28"/>
          <w:szCs w:val="28"/>
          <w:highlight w:val="none"/>
        </w:rPr>
      </w:r>
      <w:r/>
    </w:p>
    <w:p>
      <w:pPr>
        <w:shd w:val="nil" w:color="auto"/>
        <w:rPr>
          <w:rFonts w:hint="eastAsia" w:ascii="宋体" w:hAnsi="宋体" w:eastAsia="宋体"/>
          <w:sz w:val="28"/>
          <w:szCs w:val="28"/>
          <w:highlight w:val="none"/>
        </w:rPr>
      </w:pPr>
      <w:r>
        <w:rPr>
          <w:rFonts w:hint="eastAsia" w:ascii="宋体" w:hAnsi="宋体" w:eastAsia="宋体"/>
          <w:sz w:val="28"/>
          <w:szCs w:val="28"/>
          <w:highlight w:val="none"/>
        </w:rPr>
        <w:br w:type="page" w:clear="all"/>
      </w:r>
      <w:r>
        <w:rPr>
          <w:rFonts w:hint="eastAsia" w:ascii="宋体" w:hAnsi="宋体" w:eastAsia="宋体"/>
          <w:sz w:val="28"/>
          <w:szCs w:val="28"/>
          <w:highlight w:val="none"/>
        </w:rPr>
      </w:r>
      <w:r/>
    </w:p>
    <w:p>
      <w:pPr>
        <w:pStyle w:val="866"/>
        <w:jc w:val="center"/>
        <w:spacing w:before="0" w:after="0" w:line="300" w:lineRule="auto"/>
        <w:rPr>
          <w:rFonts w:hint="eastAsia" w:ascii="宋体" w:hAnsi="宋体" w:eastAsia="宋体"/>
          <w:sz w:val="28"/>
          <w:szCs w:val="28"/>
          <w:highlight w:val="none"/>
        </w:rPr>
      </w:pPr>
      <w:r>
        <w:rPr>
          <w:rFonts w:hint="eastAsia" w:ascii="宋体" w:hAnsi="宋体" w:eastAsia="宋体"/>
          <w:sz w:val="28"/>
          <w:szCs w:val="28"/>
          <w:highlight w:val="none"/>
        </w:rPr>
      </w:r>
      <w:r>
        <w:rPr>
          <w:rFonts w:hint="eastAsia" w:ascii="宋体" w:hAnsi="宋体" w:eastAsia="宋体"/>
          <w:bCs/>
          <w:sz w:val="28"/>
          <w:szCs w:val="28"/>
          <w:highlight w:val="none"/>
        </w:rPr>
      </w:r>
      <w:r/>
    </w:p>
    <w:p>
      <w:pPr>
        <w:pStyle w:val="866"/>
        <w:jc w:val="center"/>
        <w:spacing w:before="0" w:after="0" w:line="300" w:lineRule="auto"/>
        <w:rPr>
          <w:rFonts w:hint="eastAsia" w:ascii="宋体" w:hAnsi="宋体" w:eastAsia="宋体"/>
          <w:sz w:val="28"/>
          <w:szCs w:val="28"/>
          <w:highlight w:val="none"/>
        </w:rPr>
      </w:pPr>
      <w:r/>
      <w:bookmarkStart w:id="63" w:name="_Toc148347157"/>
      <w:r>
        <w:rPr>
          <w:rFonts w:hint="eastAsia" w:ascii="宋体" w:hAnsi="宋体" w:eastAsia="宋体"/>
          <w:bCs/>
          <w:sz w:val="28"/>
          <w:szCs w:val="28"/>
        </w:rPr>
        <w:t xml:space="preserve">三、报价明细表</w:t>
      </w:r>
      <w:bookmarkEnd w:id="63"/>
      <w:r>
        <w:rPr>
          <w:rFonts w:hint="eastAsia" w:ascii="宋体" w:hAnsi="宋体" w:eastAsia="宋体"/>
          <w:bCs/>
          <w:sz w:val="28"/>
          <w:szCs w:val="28"/>
        </w:rPr>
      </w:r>
      <w:r/>
    </w:p>
    <w:p>
      <w:pPr>
        <w:pStyle w:val="864"/>
        <w:jc w:val="center"/>
        <w:spacing w:line="440" w:lineRule="exact"/>
        <w:rPr>
          <w:rFonts w:hint="eastAsia" w:ascii="宋体" w:hAnsi="宋体"/>
          <w:sz w:val="24"/>
        </w:rPr>
      </w:pPr>
      <w:r/>
      <w:bookmarkStart w:id="64" w:name="_Toc455472187"/>
      <w:r/>
      <w:bookmarkStart w:id="65" w:name="_Toc62225067"/>
      <w:r>
        <w:rPr>
          <w:rFonts w:hint="eastAsia" w:ascii="宋体" w:hAnsi="宋体"/>
          <w:sz w:val="24"/>
        </w:rPr>
        <w:t xml:space="preserve">（根据谈判文件第一章第五部分要求的内容逐条填写）</w:t>
      </w:r>
      <w:bookmarkEnd w:id="64"/>
      <w:r/>
      <w:bookmarkEnd w:id="65"/>
      <w:r>
        <w:rPr>
          <w:rFonts w:hint="eastAsia" w:ascii="宋体" w:hAnsi="宋体"/>
          <w:sz w:val="24"/>
        </w:rPr>
      </w:r>
      <w:r/>
    </w:p>
    <w:tbl>
      <w:tblPr>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894"/>
              <w:spacing w:line="340" w:lineRule="exact"/>
              <w:rPr>
                <w:rFonts w:hint="eastAsia" w:hAnsi="宋体"/>
                <w:sz w:val="24"/>
                <w:szCs w:val="24"/>
              </w:rPr>
            </w:pPr>
            <w:r>
              <w:rPr>
                <w:rFonts w:hint="eastAsia" w:hAnsi="宋体"/>
                <w:sz w:val="24"/>
                <w:szCs w:val="24"/>
              </w:rPr>
              <w:t xml:space="preserve">序号</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货物名称</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品牌型号</w:t>
            </w:r>
            <w:r>
              <w:rPr>
                <w:rFonts w:hint="eastAsia" w:hAnsi="宋体"/>
                <w:sz w:val="24"/>
                <w:szCs w:val="24"/>
              </w:rPr>
            </w:r>
            <w:r/>
          </w:p>
        </w:tc>
        <w:tc>
          <w:tcPr>
            <w:tcW w:w="709" w:type="dxa"/>
            <w:vAlign w:val="center"/>
            <w:textDirection w:val="lrTb"/>
            <w:noWrap w:val="false"/>
          </w:tcPr>
          <w:p>
            <w:pPr>
              <w:pStyle w:val="894"/>
              <w:ind w:left="120" w:hanging="120"/>
              <w:spacing w:line="340" w:lineRule="exact"/>
              <w:rPr>
                <w:rFonts w:hint="eastAsia" w:hAnsi="宋体"/>
                <w:sz w:val="24"/>
                <w:szCs w:val="24"/>
              </w:rPr>
            </w:pPr>
            <w:r>
              <w:rPr>
                <w:rFonts w:hint="eastAsia" w:hAnsi="宋体"/>
                <w:sz w:val="24"/>
                <w:szCs w:val="24"/>
              </w:rPr>
              <w:t xml:space="preserve">数量</w:t>
            </w:r>
            <w:r>
              <w:rPr>
                <w:rFonts w:hint="eastAsia" w:hAnsi="宋体"/>
                <w:sz w:val="24"/>
                <w:szCs w:val="24"/>
              </w:rPr>
            </w:r>
            <w:r/>
          </w:p>
        </w:tc>
        <w:tc>
          <w:tcPr>
            <w:tcW w:w="708" w:type="dxa"/>
            <w:vAlign w:val="center"/>
            <w:textDirection w:val="lrTb"/>
            <w:noWrap w:val="false"/>
          </w:tcPr>
          <w:p>
            <w:pPr>
              <w:pStyle w:val="894"/>
              <w:spacing w:line="340" w:lineRule="exact"/>
              <w:rPr>
                <w:rFonts w:hint="eastAsia" w:hAnsi="宋体"/>
                <w:sz w:val="24"/>
                <w:szCs w:val="24"/>
              </w:rPr>
            </w:pPr>
            <w:r>
              <w:rPr>
                <w:rFonts w:hint="eastAsia" w:hAnsi="宋体"/>
                <w:sz w:val="24"/>
                <w:szCs w:val="24"/>
              </w:rPr>
              <w:t xml:space="preserve">单位</w:t>
            </w: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单价</w:t>
            </w: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总价</w:t>
            </w: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生产</w:t>
            </w:r>
            <w:r>
              <w:rPr>
                <w:rFonts w:hint="eastAsia" w:hAnsi="宋体"/>
                <w:sz w:val="24"/>
                <w:szCs w:val="24"/>
              </w:rPr>
            </w:r>
            <w:r/>
          </w:p>
          <w:p>
            <w:pPr>
              <w:pStyle w:val="894"/>
              <w:jc w:val="center"/>
              <w:spacing w:line="340" w:lineRule="exact"/>
              <w:rPr>
                <w:rFonts w:hint="eastAsia" w:hAnsi="宋体"/>
                <w:sz w:val="24"/>
                <w:szCs w:val="24"/>
              </w:rPr>
            </w:pPr>
            <w:r>
              <w:rPr>
                <w:rFonts w:hint="eastAsia" w:hAnsi="宋体"/>
                <w:sz w:val="24"/>
                <w:szCs w:val="24"/>
              </w:rPr>
              <w:t xml:space="preserve">厂商</w:t>
            </w: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产地</w:t>
            </w: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质保期</w:t>
            </w:r>
            <w:r>
              <w:rPr>
                <w:rFonts w:hint="eastAsia" w:hAnsi="宋体"/>
                <w:sz w:val="24"/>
                <w:szCs w:val="24"/>
              </w:rPr>
            </w:r>
            <w:r/>
          </w:p>
        </w:tc>
        <w:tc>
          <w:tcPr>
            <w:tcW w:w="851" w:type="dxa"/>
            <w:vAlign w:val="center"/>
            <w:textDirection w:val="lrTb"/>
            <w:noWrap w:val="false"/>
          </w:tcPr>
          <w:p>
            <w:pPr>
              <w:pStyle w:val="864"/>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1</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851" w:type="dxa"/>
            <w:vAlign w:val="center"/>
            <w:textDirection w:val="lrTb"/>
            <w:noWrap w:val="false"/>
          </w:tcPr>
          <w:p>
            <w:pPr>
              <w:pStyle w:val="864"/>
              <w:jc w:val="center"/>
            </w:pPr>
            <w:r>
              <w:rPr>
                <w:rFonts w:hint="eastAsia" w:hAnsi="宋体"/>
                <w:sz w:val="24"/>
              </w:rPr>
              <w:t xml:space="preserve">必填</w:t>
            </w:r>
            <w:r/>
          </w:p>
        </w:tc>
        <w:tc>
          <w:tcPr>
            <w:tcW w:w="992" w:type="dxa"/>
            <w:vAlign w:val="center"/>
            <w:textDirection w:val="lrTb"/>
            <w:noWrap w:val="false"/>
          </w:tcPr>
          <w:p>
            <w:pPr>
              <w:pStyle w:val="864"/>
              <w:jc w:val="center"/>
            </w:pPr>
            <w:r>
              <w:rPr>
                <w:rFonts w:hint="eastAsia" w:hAnsi="宋体"/>
                <w:sz w:val="24"/>
              </w:rPr>
              <w:t xml:space="preserve">必填</w:t>
            </w:r>
            <w:r/>
          </w:p>
        </w:tc>
        <w:tc>
          <w:tcPr>
            <w:tcW w:w="851" w:type="dxa"/>
            <w:vAlign w:val="center"/>
            <w:textDirection w:val="lrTb"/>
            <w:noWrap w:val="false"/>
          </w:tcPr>
          <w:p>
            <w:pPr>
              <w:pStyle w:val="864"/>
              <w:jc w:val="center"/>
            </w:pPr>
            <w:r>
              <w:rPr>
                <w:rFonts w:hint="eastAsia" w:hAnsi="宋体"/>
                <w:sz w:val="24"/>
              </w:rPr>
              <w:t xml:space="preserve">必填</w:t>
            </w:r>
            <w:r/>
          </w:p>
        </w:tc>
        <w:tc>
          <w:tcPr>
            <w:tcW w:w="850" w:type="dxa"/>
            <w:vAlign w:val="center"/>
            <w:textDirection w:val="lrTb"/>
            <w:noWrap w:val="false"/>
          </w:tcPr>
          <w:p>
            <w:pPr>
              <w:pStyle w:val="864"/>
              <w:jc w:val="center"/>
            </w:pPr>
            <w:r>
              <w:rPr>
                <w:rFonts w:hint="eastAsia" w:hAnsi="宋体"/>
                <w:sz w:val="24"/>
              </w:rPr>
              <w:t xml:space="preserve">必填</w:t>
            </w:r>
            <w:r/>
          </w:p>
        </w:tc>
        <w:tc>
          <w:tcPr>
            <w:tcW w:w="1134" w:type="dxa"/>
            <w:vAlign w:val="center"/>
            <w:textDirection w:val="lrTb"/>
            <w:noWrap w:val="false"/>
          </w:tcPr>
          <w:p>
            <w:pPr>
              <w:pStyle w:val="864"/>
              <w:jc w:val="center"/>
            </w:pPr>
            <w:r>
              <w:rPr>
                <w:rFonts w:hint="eastAsia" w:hAnsi="宋体"/>
                <w:sz w:val="24"/>
              </w:rPr>
              <w:t xml:space="preserve">必填</w:t>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2</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3</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安装调试、培训、售后服务等其他所有费用</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gridSpan w:val="11"/>
            <w:tcW w:w="10065" w:type="dxa"/>
            <w:vAlign w:val="center"/>
            <w:textDirection w:val="lrTb"/>
            <w:noWrap w:val="false"/>
          </w:tcPr>
          <w:p>
            <w:pPr>
              <w:pStyle w:val="864"/>
              <w:jc w:val="left"/>
              <w:widowControl/>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tc>
      </w:tr>
      <w:tr>
        <w:trPr>
          <w:trHeight w:val="680"/>
        </w:trPr>
        <w:tc>
          <w:tcPr>
            <w:gridSpan w:val="11"/>
            <w:tcW w:w="10065" w:type="dxa"/>
            <w:vAlign w:val="center"/>
            <w:textDirection w:val="lrTb"/>
            <w:noWrap w:val="false"/>
          </w:tcPr>
          <w:p>
            <w:pPr>
              <w:pStyle w:val="864"/>
              <w:jc w:val="left"/>
              <w:widowControl/>
              <w:rPr>
                <w:rFonts w:hint="eastAsia" w:ascii="宋体" w:hAnsi="宋体"/>
                <w:sz w:val="24"/>
              </w:rPr>
            </w:pPr>
            <w:r>
              <w:rPr>
                <w:rFonts w:hint="eastAsia" w:ascii="宋体" w:hAnsi="宋体"/>
                <w:sz w:val="24"/>
              </w:rPr>
              <w:t xml:space="preserve">谈判总报价（人民币大写）：</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864"/>
        <w:spacing w:line="44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spacing w:line="44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894"/>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bookmarkStart w:id="66" w:name="_Toc124413305"/>
      <w:r>
        <w:rPr>
          <w:rFonts w:hint="eastAsia" w:hAnsi="宋体"/>
          <w:sz w:val="24"/>
          <w:szCs w:val="24"/>
        </w:rPr>
      </w:r>
      <w:r/>
    </w:p>
    <w:p>
      <w:pPr>
        <w:pStyle w:val="894"/>
        <w:ind w:left="-178" w:firstLine="352"/>
        <w:spacing w:line="440" w:lineRule="exact"/>
        <w:rPr>
          <w:rFonts w:hint="eastAsia" w:ascii="宋体" w:hAnsi="宋体" w:eastAsia="宋体" w:cs="Times New Roman"/>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5</w:t>
      </w:r>
      <w:r>
        <w:rPr>
          <w:rFonts w:hint="eastAsia" w:hAnsi="宋体" w:eastAsia="宋体"/>
          <w:sz w:val="24"/>
          <w:szCs w:val="24"/>
          <w:lang w:eastAsia="zh-CN"/>
        </w:rPr>
        <w:t xml:space="preserve">）</w:t>
      </w:r>
      <w:r>
        <w:rPr>
          <w:rFonts w:hint="eastAsia" w:ascii="宋体" w:hAnsi="宋体" w:eastAsia="宋体" w:cs="Times New Roman"/>
          <w:sz w:val="24"/>
          <w:szCs w:val="24"/>
        </w:rPr>
        <w:t xml:space="preserve">本采购</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中含有多种产品时，</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未填写本采购</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中提供的符合本国产品标准的产品成本之和占该采购</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提供的全部产品成本之和的比例数值的，或比例数值未达到80%的，将不享受本国产品价格评审优惠。</w:t>
      </w:r>
      <w:r>
        <w:rPr>
          <w:rFonts w:hint="eastAsia" w:ascii="宋体" w:hAnsi="宋体" w:eastAsia="宋体" w:cs="Times New Roman"/>
          <w:sz w:val="24"/>
          <w:szCs w:val="24"/>
        </w:rPr>
      </w:r>
      <w:r/>
    </w:p>
    <w:p>
      <w:pPr>
        <w:pStyle w:val="894"/>
        <w:ind w:left="-178" w:firstLine="352"/>
        <w:spacing w:line="44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需认真填写本报价表，尤其注意规格型号的准确填写。</w:t>
      </w:r>
      <w:r>
        <w:rPr>
          <w:rFonts w:hint="eastAsia" w:ascii="宋体" w:hAnsi="宋体" w:eastAsia="宋体" w:cs="Times New Roman"/>
          <w:sz w:val="24"/>
          <w:szCs w:val="24"/>
        </w:rPr>
      </w:r>
      <w:r/>
    </w:p>
    <w:p>
      <w:pPr>
        <w:pStyle w:val="866"/>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End w:id="66"/>
      <w:r/>
      <w:bookmarkStart w:id="67" w:name="_Toc455472188"/>
      <w:r/>
      <w:bookmarkStart w:id="68" w:name="_Toc148347158"/>
      <w:r/>
      <w:bookmarkStart w:id="69" w:name="_Toc62225068"/>
      <w:r>
        <w:rPr>
          <w:rFonts w:hint="eastAsia" w:ascii="宋体" w:hAnsi="宋体" w:eastAsia="宋体"/>
          <w:bCs/>
          <w:sz w:val="28"/>
          <w:szCs w:val="28"/>
        </w:rPr>
        <w:t xml:space="preserve">四、技术规格响应偏离表</w:t>
      </w:r>
      <w:bookmarkEnd w:id="67"/>
      <w:r/>
      <w:bookmarkEnd w:id="68"/>
      <w:r/>
      <w:bookmarkEnd w:id="69"/>
      <w:r>
        <w:rPr>
          <w:rFonts w:hint="eastAsia" w:ascii="宋体" w:hAnsi="宋体" w:eastAsia="宋体"/>
          <w:bCs/>
          <w:sz w:val="28"/>
          <w:szCs w:val="28"/>
        </w:rPr>
      </w:r>
      <w:r/>
    </w:p>
    <w:p>
      <w:pPr>
        <w:pStyle w:val="894"/>
        <w:ind w:left="-178" w:firstLine="352"/>
        <w:jc w:val="center"/>
        <w:spacing w:line="440" w:lineRule="exact"/>
        <w:rPr>
          <w:rFonts w:hint="eastAsia" w:hAnsi="宋体"/>
          <w:sz w:val="24"/>
          <w:szCs w:val="24"/>
        </w:rPr>
      </w:pPr>
      <w:r/>
      <w:bookmarkStart w:id="70" w:name="_Toc62225069"/>
      <w:r/>
      <w:bookmarkStart w:id="71" w:name="_Toc455472189"/>
      <w:r>
        <w:rPr>
          <w:rFonts w:hint="eastAsia" w:hAnsi="宋体"/>
          <w:sz w:val="24"/>
          <w:szCs w:val="24"/>
        </w:rPr>
        <w:t xml:space="preserve">（根据谈判文件第一章第五部分要求的内容逐条填写）</w:t>
      </w:r>
      <w:bookmarkEnd w:id="70"/>
      <w:r/>
      <w:bookmarkEnd w:id="71"/>
      <w:r>
        <w:rPr>
          <w:rFonts w:hint="eastAsia" w:hAnsi="宋体"/>
          <w:sz w:val="24"/>
          <w:szCs w:val="24"/>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t xml:space="preserve">序号</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t xml:space="preserve">项目采购需求中主要技术</w:t>
            </w:r>
            <w:r>
              <w:rPr>
                <w:rFonts w:hint="eastAsia" w:ascii="宋体" w:hAnsi="宋体" w:cs="Arial"/>
                <w:sz w:val="24"/>
              </w:rPr>
            </w:r>
            <w:r/>
          </w:p>
          <w:p>
            <w:pPr>
              <w:pStyle w:val="864"/>
              <w:jc w:val="center"/>
              <w:rPr>
                <w:rFonts w:hint="eastAsia" w:ascii="宋体" w:hAnsi="宋体" w:cs="Arial"/>
                <w:sz w:val="24"/>
              </w:rPr>
            </w:pPr>
            <w:r>
              <w:rPr>
                <w:rFonts w:hint="eastAsia" w:ascii="宋体" w:hAnsi="宋体" w:cs="Arial"/>
                <w:sz w:val="24"/>
              </w:rPr>
              <w:t xml:space="preserve">条款描述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t xml:space="preserve">所报产品规格、型号及相应技术参数描述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ind w:firstLine="240"/>
              <w:rPr>
                <w:rFonts w:hint="eastAsia" w:ascii="宋体" w:hAnsi="宋体" w:cs="Arial"/>
                <w:sz w:val="24"/>
              </w:rPr>
            </w:pPr>
            <w:r>
              <w:rPr>
                <w:rFonts w:hint="eastAsia" w:ascii="宋体" w:hAnsi="宋体" w:cs="Arial"/>
                <w:sz w:val="24"/>
              </w:rPr>
              <w:t xml:space="preserve">偏离</w:t>
            </w:r>
            <w:r>
              <w:rPr>
                <w:rFonts w:hint="eastAsia" w:ascii="宋体" w:hAnsi="宋体" w:cs="Arial"/>
                <w:sz w:val="24"/>
              </w:rPr>
            </w:r>
            <w:r/>
          </w:p>
          <w:p>
            <w:pPr>
              <w:pStyle w:val="864"/>
              <w:ind w:firstLine="240"/>
              <w:rPr>
                <w:rFonts w:hint="eastAsia" w:ascii="宋体" w:hAnsi="宋体" w:cs="Arial"/>
                <w:sz w:val="24"/>
              </w:rPr>
            </w:pPr>
            <w:r>
              <w:rPr>
                <w:rFonts w:hint="eastAsia" w:ascii="宋体" w:hAnsi="宋体" w:cs="Arial"/>
                <w:sz w:val="24"/>
              </w:rPr>
              <w:t xml:space="preserve">情况</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pacing w:val="-6"/>
                <w:sz w:val="24"/>
              </w:rPr>
            </w:pPr>
            <w:r>
              <w:rPr>
                <w:rFonts w:hint="eastAsia" w:ascii="宋体" w:hAnsi="宋体"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cs="Arial"/>
                <w:spacing w:val="-6"/>
                <w:sz w:val="24"/>
              </w:rPr>
            </w:pPr>
            <w:r>
              <w:rPr>
                <w:rFonts w:hint="eastAsia" w:ascii="宋体" w:hAnsi="宋体"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spacing w:val="-10"/>
                <w:sz w:val="24"/>
              </w:rPr>
            </w:pPr>
            <w:r>
              <w:rPr>
                <w:rFonts w:hint="eastAsia" w:ascii="宋体" w:hAnsi="宋体"/>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spacing w:val="-10"/>
                <w:sz w:val="24"/>
              </w:rPr>
            </w:pPr>
            <w:r>
              <w:rPr>
                <w:rFonts w:hint="eastAsia" w:ascii="宋体" w:hAnsi="宋体"/>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bl>
    <w:p>
      <w:pPr>
        <w:pStyle w:val="864"/>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864"/>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rPr>
          <w:rFonts w:hint="eastAsia" w:ascii="宋体" w:hAnsi="宋体"/>
          <w:sz w:val="24"/>
        </w:rPr>
      </w:r>
      <w:r/>
    </w:p>
    <w:p>
      <w:pPr>
        <w:pStyle w:val="864"/>
        <w:ind w:firstLine="360"/>
        <w:spacing w:line="440" w:lineRule="exact"/>
        <w:rPr>
          <w:rFonts w:ascii="宋体" w:hAnsi="宋体"/>
          <w:sz w:val="24"/>
        </w:rPr>
      </w:pPr>
      <w:r>
        <w:rPr>
          <w:rFonts w:hint="eastAsia" w:ascii="宋体" w:hAnsi="宋体"/>
          <w:sz w:val="24"/>
        </w:rPr>
        <w:t xml:space="preserve">（3）谈判供应商必须仔细阅读本谈判文件第一章第五部分中所有技术规范条款和相关功能要求，并将响应情况及偏离情况逐项填入上表。</w:t>
      </w: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rPr>
          <w:rFonts w:hint="eastAsia" w:ascii="宋体" w:hAnsi="宋体"/>
          <w:bCs/>
          <w:sz w:val="24"/>
        </w:rPr>
      </w:pPr>
      <w:r>
        <w:rPr>
          <w:rFonts w:hint="eastAsia" w:ascii="宋体" w:hAnsi="宋体"/>
          <w:bCs/>
          <w:sz w:val="24"/>
        </w:rPr>
      </w:r>
      <w:r/>
    </w:p>
    <w:p>
      <w:pPr>
        <w:pStyle w:val="866"/>
        <w:jc w:val="center"/>
        <w:spacing w:before="0" w:after="0" w:line="300" w:lineRule="auto"/>
        <w:rPr>
          <w:rFonts w:hint="eastAsia" w:ascii="宋体" w:hAnsi="宋体" w:eastAsia="宋体"/>
          <w:bCs/>
          <w:sz w:val="28"/>
          <w:szCs w:val="28"/>
        </w:rPr>
      </w:pPr>
      <w:r/>
      <w:bookmarkStart w:id="72" w:name="_Toc455472190"/>
      <w:r>
        <w:rPr>
          <w:rFonts w:ascii="宋体" w:hAnsi="宋体" w:eastAsia="宋体"/>
          <w:bCs/>
          <w:sz w:val="28"/>
          <w:szCs w:val="28"/>
        </w:rPr>
        <w:br w:type="page" w:clear="all"/>
      </w:r>
      <w:bookmarkStart w:id="73" w:name="_Toc148347159"/>
      <w:r>
        <w:rPr>
          <w:rFonts w:hint="eastAsia" w:ascii="宋体" w:hAnsi="宋体" w:eastAsia="宋体"/>
          <w:bCs/>
          <w:sz w:val="28"/>
          <w:szCs w:val="28"/>
        </w:rPr>
        <w:t xml:space="preserve">五、服务承诺</w:t>
      </w:r>
      <w:bookmarkEnd w:id="72"/>
      <w:r/>
      <w:bookmarkEnd w:id="73"/>
      <w:r>
        <w:rPr>
          <w:rFonts w:hint="eastAsia" w:ascii="宋体" w:hAnsi="宋体" w:eastAsia="宋体"/>
          <w:bCs/>
          <w:sz w:val="28"/>
          <w:szCs w:val="28"/>
        </w:rPr>
      </w:r>
      <w:r/>
    </w:p>
    <w:p>
      <w:pPr>
        <w:pStyle w:val="864"/>
        <w:ind w:firstLine="360"/>
        <w:jc w:val="center"/>
        <w:spacing w:line="440" w:lineRule="exact"/>
        <w:rPr>
          <w:rFonts w:hint="eastAsia" w:ascii="宋体" w:hAnsi="宋体"/>
          <w:sz w:val="24"/>
        </w:rPr>
      </w:pPr>
      <w:r/>
      <w:bookmarkStart w:id="74" w:name="_Toc62225071"/>
      <w:r/>
      <w:bookmarkStart w:id="75" w:name="_Toc148347160"/>
      <w:r/>
      <w:bookmarkStart w:id="76" w:name="_Toc455472191"/>
      <w:r>
        <w:rPr>
          <w:rFonts w:hint="eastAsia" w:ascii="宋体" w:hAnsi="宋体"/>
          <w:sz w:val="24"/>
        </w:rPr>
        <w:t xml:space="preserve">（针对采购需求逐条响应、加盖谈判供应商电子签章。）</w:t>
      </w:r>
      <w:bookmarkEnd w:id="74"/>
      <w:r/>
      <w:bookmarkEnd w:id="75"/>
      <w:r/>
      <w:bookmarkEnd w:id="76"/>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77" w:name="_Toc148347161"/>
      <w:r/>
      <w:bookmarkStart w:id="78" w:name="_Toc455472192"/>
      <w:r>
        <w:rPr>
          <w:rFonts w:ascii="宋体" w:hAnsi="宋体" w:eastAsia="宋体"/>
          <w:bCs/>
          <w:sz w:val="28"/>
          <w:szCs w:val="28"/>
        </w:rPr>
        <w:br w:type="page" w:clear="all"/>
      </w:r>
      <w:r>
        <w:rPr>
          <w:rFonts w:hint="eastAsia" w:ascii="宋体" w:hAnsi="宋体" w:eastAsia="宋体"/>
          <w:bCs/>
          <w:sz w:val="28"/>
          <w:szCs w:val="28"/>
        </w:rPr>
        <w:t xml:space="preserve">六、资质审查时谈判供应商必须提交的资格证明文件</w:t>
      </w:r>
      <w:bookmarkEnd w:id="77"/>
      <w:r/>
      <w:bookmarkEnd w:id="78"/>
      <w:r>
        <w:rPr>
          <w:rFonts w:hint="eastAsia" w:ascii="宋体" w:hAnsi="宋体" w:eastAsia="宋体"/>
          <w:bCs/>
          <w:sz w:val="28"/>
          <w:szCs w:val="28"/>
        </w:rPr>
      </w:r>
      <w:r/>
    </w:p>
    <w:p>
      <w:pPr>
        <w:pStyle w:val="864"/>
        <w:ind w:firstLine="480"/>
        <w:spacing w:line="520" w:lineRule="exact"/>
        <w:rPr>
          <w:rFonts w:ascii="宋体" w:hAnsi="宋体"/>
          <w:sz w:val="24"/>
        </w:rPr>
      </w:pPr>
      <w:r>
        <w:rPr>
          <w:rFonts w:hint="eastAsia" w:ascii="宋体" w:hAnsi="宋体"/>
          <w:sz w:val="24"/>
        </w:rPr>
        <w:t xml:space="preserve">1、供应商提供下列材料之一:</w:t>
      </w:r>
      <w:r>
        <w:rPr>
          <w:rFonts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（1）供应商提供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（必须提供，格式按照第九部分示范格式一）和</w:t>
      </w:r>
      <w:r>
        <w:rPr>
          <w:rFonts w:hint="eastAsia" w:ascii="宋体" w:hAnsi="宋体"/>
          <w:bCs/>
          <w:sz w:val="24"/>
        </w:rPr>
        <w:t xml:space="preserve">法定代表人身份证（扫描件并加盖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（2）供应商提供授权委托书（必须提供，格式按照第九部分示范格式二）和</w:t>
      </w:r>
      <w:r>
        <w:rPr>
          <w:rFonts w:hint="eastAsia" w:ascii="宋体" w:hAnsi="宋体"/>
          <w:bCs/>
          <w:sz w:val="24"/>
        </w:rPr>
        <w:t xml:space="preserve">受托人身份证（扫描件并加盖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2、供应商提供营业执照或事业单位法人证书。（扫描件加盖供应商电子签章，必须提供）</w:t>
      </w:r>
      <w:r>
        <w:rPr>
          <w:rFonts w:hint="eastAsia" w:ascii="宋体" w:hAnsi="宋体"/>
          <w:bCs/>
          <w:sz w:val="24"/>
        </w:rPr>
      </w:r>
      <w:r/>
    </w:p>
    <w:p>
      <w:pPr>
        <w:pStyle w:val="864"/>
        <w:ind w:firstLine="480"/>
        <w:spacing w:line="520" w:lineRule="exact"/>
        <w:rPr>
          <w:rFonts w:ascii="宋体" w:hAnsi="宋体"/>
          <w:bCs/>
          <w:sz w:val="24"/>
        </w:rPr>
      </w:pPr>
      <w:r>
        <w:rPr>
          <w:rFonts w:hint="eastAsia" w:ascii="宋体" w:hAnsi="宋体"/>
          <w:bCs/>
          <w:sz w:val="24"/>
        </w:rPr>
        <w:t xml:space="preserve">3、提供《失信行为“双公示”承诺书》（详见示范格式五），扫描件并加盖供应商电子签章，必须提供。</w:t>
      </w:r>
      <w:r>
        <w:rPr>
          <w:rFonts w:ascii="宋体" w:hAnsi="宋体"/>
          <w:bCs/>
          <w:sz w:val="24"/>
        </w:rPr>
      </w:r>
      <w:r/>
    </w:p>
    <w:p>
      <w:pPr>
        <w:pStyle w:val="864"/>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4、采购人根据采购项目的特殊要求，规定供应商还须具备的特定条件：</w:t>
      </w:r>
      <w:r>
        <w:rPr>
          <w:rFonts w:hint="eastAsia" w:ascii="宋体" w:hAnsi="宋体"/>
          <w:bCs/>
          <w:sz w:val="24"/>
        </w:rPr>
      </w:r>
      <w:r/>
    </w:p>
    <w:p>
      <w:pPr>
        <w:pStyle w:val="864"/>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lang w:val="en-US" w:eastAsia="zh-CN"/>
        </w:rPr>
        <w:t xml:space="preserve">本项目专门面向书面推荐的供应商，无书面推荐表的供应商参与本项目，作无效标处理。</w:t>
      </w:r>
      <w:r>
        <w:rPr>
          <w:rFonts w:hint="eastAsia" w:ascii="宋体" w:hAnsi="宋体" w:eastAsia="宋体" w:cs="Times New Roman"/>
          <w:b w:val="0"/>
          <w:bCs w:val="0"/>
          <w:color w:val="000000"/>
          <w:sz w:val="24"/>
          <w:highlight w:val="none"/>
          <w:lang w:eastAsia="zh-CN"/>
        </w:rPr>
      </w:r>
      <w:r/>
    </w:p>
    <w:p>
      <w:pPr>
        <w:pStyle w:val="864"/>
        <w:ind w:firstLine="480"/>
        <w:spacing w:line="520" w:lineRule="exact"/>
        <w:rPr>
          <w:rFonts w:hint="eastAsia" w:ascii="宋体" w:hAnsi="宋体"/>
          <w:bCs/>
          <w:sz w:val="24"/>
        </w:rPr>
      </w:pPr>
      <w:r>
        <w:rPr>
          <w:rFonts w:hint="eastAsia" w:ascii="宋体" w:hAnsi="宋体"/>
          <w:bCs/>
          <w:sz w:val="24"/>
        </w:rPr>
        <w:t xml:space="preserve">5、落实政府采购政策需满足的资格要求（提供下列任一项材料即可，非专门面向中小企业或者预留份额的采购项目，本项无需提供）:</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（3）由省级以上监狱管理局、戒毒管理局（含新疆生产建设兵团）出具的属于监狱企业的证明文件）（加盖出具单位公章的电子件）。</w:t>
      </w:r>
      <w:r>
        <w:rPr>
          <w:rFonts w:hint="eastAsia" w:ascii="宋体" w:hAnsi="宋体"/>
          <w:bCs/>
          <w:sz w:val="24"/>
        </w:rPr>
      </w:r>
      <w:r/>
    </w:p>
    <w:p>
      <w:pPr>
        <w:pStyle w:val="864"/>
        <w:ind w:firstLine="472"/>
        <w:spacing w:line="520" w:lineRule="exact"/>
        <w:rPr>
          <w:rFonts w:hint="eastAsia" w:ascii="宋体" w:hAnsi="宋体"/>
          <w:sz w:val="24"/>
        </w:rPr>
      </w:pPr>
      <w:r>
        <w:rPr>
          <w:rFonts w:hint="eastAsia" w:ascii="宋体" w:hAnsi="宋体"/>
          <w:b/>
          <w:bCs/>
          <w:sz w:val="24"/>
        </w:rPr>
        <w:t xml:space="preserve">注:</w:t>
      </w:r>
      <w:r>
        <w:rPr>
          <w:rFonts w:hint="eastAsia" w:ascii="宋体" w:hAnsi="宋体"/>
          <w:sz w:val="24"/>
        </w:rPr>
        <w:t xml:space="preserve">（1）上述相关原件，成交供应商必须在签订合同时提交采购人审查，成交供应商未能提供上述所有原件的，则取消其成交资格。</w:t>
      </w:r>
      <w:r>
        <w:rPr>
          <w:rFonts w:hint="eastAsia" w:ascii="宋体" w:hAnsi="宋体"/>
          <w:sz w:val="24"/>
        </w:rPr>
      </w:r>
      <w:r/>
    </w:p>
    <w:p>
      <w:pPr>
        <w:pStyle w:val="864"/>
        <w:ind w:firstLine="710"/>
        <w:spacing w:line="520" w:lineRule="exact"/>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rPr>
          <w:rFonts w:hint="eastAsia" w:ascii="宋体" w:hAnsi="宋体"/>
          <w:sz w:val="24"/>
        </w:rPr>
      </w:r>
      <w:r/>
    </w:p>
    <w:p>
      <w:pPr>
        <w:pStyle w:val="864"/>
        <w:ind w:firstLine="720"/>
        <w:spacing w:line="440" w:lineRule="exact"/>
        <w:rPr>
          <w:rFonts w:hint="eastAsia" w:ascii="宋体" w:hAnsi="宋体" w:cs="Arial"/>
          <w:bCs/>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提供虚假资格证明材料，监管部门将对其进行严肃处理。</w:t>
      </w:r>
      <w:r>
        <w:rPr>
          <w:rFonts w:hint="eastAsia" w:ascii="宋体" w:hAnsi="宋体" w:cs="Arial"/>
          <w:bCs/>
          <w:sz w:val="24"/>
        </w:rPr>
      </w:r>
      <w:r/>
    </w:p>
    <w:p>
      <w:pPr>
        <w:pStyle w:val="866"/>
        <w:jc w:val="center"/>
        <w:spacing w:before="0" w:after="0" w:line="300" w:lineRule="auto"/>
        <w:rPr>
          <w:rFonts w:hint="eastAsia" w:ascii="宋体" w:hAnsi="宋体" w:eastAsia="宋体"/>
          <w:bCs/>
          <w:sz w:val="28"/>
          <w:szCs w:val="28"/>
        </w:rPr>
      </w:pPr>
      <w:r/>
      <w:bookmarkStart w:id="79" w:name="_Toc148347162"/>
      <w:r/>
      <w:bookmarkStart w:id="80" w:name="_Toc455472193"/>
      <w:r>
        <w:rPr>
          <w:rFonts w:hint="eastAsia" w:ascii="宋体" w:hAnsi="宋体" w:eastAsia="宋体"/>
          <w:bCs/>
          <w:sz w:val="28"/>
          <w:szCs w:val="28"/>
        </w:rPr>
        <w:br w:type="page" w:clear="all"/>
      </w:r>
      <w:r>
        <w:rPr>
          <w:rFonts w:hint="eastAsia" w:ascii="宋体" w:hAnsi="宋体" w:eastAsia="宋体"/>
          <w:bCs/>
          <w:sz w:val="28"/>
          <w:szCs w:val="28"/>
        </w:rPr>
        <w:t xml:space="preserve">七、最终价格评审时谈判供应商需提供的证明文件</w:t>
      </w:r>
      <w:bookmarkEnd w:id="79"/>
      <w:r/>
      <w:bookmarkEnd w:id="80"/>
      <w:r>
        <w:rPr>
          <w:rFonts w:hint="eastAsia" w:ascii="宋体" w:hAnsi="宋体" w:eastAsia="宋体"/>
          <w:bCs/>
          <w:sz w:val="28"/>
          <w:szCs w:val="28"/>
        </w:rPr>
      </w:r>
      <w:r/>
    </w:p>
    <w:p>
      <w:pPr>
        <w:pStyle w:val="864"/>
        <w:ind w:firstLine="480"/>
        <w:jc w:val="left"/>
        <w:spacing w:line="440" w:lineRule="exac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谈判供应商提供所报产品具有的节能产品证书（扫描件并加盖谈判供应商电子签章，如果有的话）。</w:t>
      </w:r>
      <w:r>
        <w:rPr>
          <w:rFonts w:hint="eastAsia" w:ascii="宋体" w:hAnsi="宋体"/>
          <w:sz w:val="24"/>
        </w:rPr>
      </w:r>
      <w:r/>
    </w:p>
    <w:p>
      <w:pPr>
        <w:pStyle w:val="864"/>
        <w:ind w:firstLine="480"/>
        <w:jc w:val="left"/>
        <w:spacing w:line="44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谈判供应商提供所报产品具有的环保产品证书（扫描件并加盖谈判供应商电子签章，如果有的话）。</w:t>
      </w:r>
      <w:r>
        <w:rPr>
          <w:rFonts w:hint="eastAsia" w:ascii="宋体" w:hAnsi="宋体"/>
          <w:sz w:val="24"/>
        </w:rPr>
      </w:r>
      <w:r/>
    </w:p>
    <w:p>
      <w:pPr>
        <w:pStyle w:val="864"/>
        <w:spacing w:line="440" w:lineRule="exact"/>
        <w:rPr>
          <w:rFonts w:hint="eastAsia" w:ascii="宋体" w:hAnsi="宋体"/>
          <w:sz w:val="28"/>
        </w:rPr>
      </w:pPr>
      <w:r>
        <w:rPr>
          <w:rFonts w:hint="eastAsia" w:ascii="宋体" w:hAnsi="宋体"/>
          <w:sz w:val="28"/>
        </w:rPr>
      </w:r>
      <w:r/>
    </w:p>
    <w:p>
      <w:pPr>
        <w:pStyle w:val="864"/>
        <w:spacing w:line="440" w:lineRule="exact"/>
        <w:rPr>
          <w:rFonts w:hint="eastAsia" w:ascii="宋体" w:hAnsi="宋体"/>
          <w:sz w:val="28"/>
        </w:rPr>
      </w:pPr>
      <w:r>
        <w:rPr>
          <w:rFonts w:hint="eastAsia" w:ascii="宋体" w:hAnsi="宋体"/>
          <w:sz w:val="28"/>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6"/>
        <w:jc w:val="center"/>
        <w:spacing w:before="0" w:after="0" w:line="300" w:lineRule="auto"/>
        <w:rPr>
          <w:rFonts w:hint="eastAsia" w:ascii="宋体" w:hAnsi="宋体" w:eastAsia="宋体"/>
          <w:bCs/>
          <w:sz w:val="28"/>
          <w:szCs w:val="28"/>
        </w:rPr>
      </w:pPr>
      <w:r/>
      <w:bookmarkStart w:id="81" w:name="_Toc148347163"/>
      <w:r/>
      <w:bookmarkStart w:id="82" w:name="_Toc455472194"/>
      <w:r>
        <w:rPr>
          <w:rFonts w:hint="eastAsia" w:ascii="宋体" w:hAnsi="宋体" w:eastAsia="宋体"/>
          <w:bCs/>
          <w:sz w:val="28"/>
          <w:szCs w:val="28"/>
        </w:rPr>
        <w:t xml:space="preserve">八、谈判供应商认为有必要提供并说明的其它资料</w:t>
      </w:r>
      <w:bookmarkEnd w:id="81"/>
      <w:r/>
      <w:bookmarkEnd w:id="82"/>
      <w:r>
        <w:rPr>
          <w:rFonts w:hint="eastAsia" w:ascii="宋体" w:hAnsi="宋体" w:eastAsia="宋体"/>
          <w:bCs/>
          <w:sz w:val="28"/>
          <w:szCs w:val="28"/>
        </w:rPr>
      </w:r>
      <w:r/>
    </w:p>
    <w:p>
      <w:pPr>
        <w:pStyle w:val="864"/>
        <w:ind w:firstLine="1320"/>
        <w:jc w:val="left"/>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83" w:name="_Toc455472195"/>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84" w:name="_Toc148347164"/>
      <w:r>
        <w:rPr>
          <w:rFonts w:hint="eastAsia" w:ascii="宋体" w:hAnsi="宋体" w:eastAsia="宋体"/>
          <w:bCs/>
          <w:sz w:val="28"/>
          <w:szCs w:val="28"/>
        </w:rPr>
        <w:br w:type="page" w:clear="all"/>
      </w:r>
      <w:r>
        <w:rPr>
          <w:rFonts w:hint="eastAsia" w:ascii="宋体" w:hAnsi="宋体" w:eastAsia="宋体"/>
          <w:bCs/>
          <w:sz w:val="28"/>
          <w:szCs w:val="28"/>
        </w:rPr>
        <w:t xml:space="preserve">九、示范格式</w:t>
      </w:r>
      <w:bookmarkEnd w:id="83"/>
      <w:r/>
      <w:bookmarkEnd w:id="84"/>
      <w:r>
        <w:rPr>
          <w:rFonts w:hint="eastAsia" w:ascii="宋体" w:hAnsi="宋体" w:eastAsia="宋体"/>
          <w:bCs/>
          <w:sz w:val="28"/>
          <w:szCs w:val="28"/>
        </w:rPr>
      </w:r>
      <w:r/>
    </w:p>
    <w:p>
      <w:pPr>
        <w:pStyle w:val="864"/>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864"/>
        <w:ind w:firstLine="3054"/>
        <w:spacing w:line="640" w:lineRule="exact"/>
        <w:rPr>
          <w:rFonts w:hint="eastAsia" w:ascii="宋体" w:hAnsi="宋体"/>
          <w:b/>
          <w:bCs/>
          <w:sz w:val="36"/>
          <w:szCs w:val="36"/>
        </w:rPr>
      </w:pPr>
      <w:r>
        <w:rPr>
          <w:rFonts w:hint="eastAsia" w:ascii="宋体" w:hAnsi="宋体"/>
          <w:b/>
          <w:bCs/>
          <w:sz w:val="36"/>
          <w:szCs w:val="36"/>
        </w:rPr>
      </w:r>
      <w:r/>
    </w:p>
    <w:p>
      <w:pPr>
        <w:pStyle w:val="864"/>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864"/>
        <w:ind w:firstLine="560"/>
        <w:spacing w:line="640" w:lineRule="exact"/>
        <w:rPr>
          <w:rFonts w:hint="eastAsia" w:ascii="宋体" w:hAnsi="宋体"/>
          <w:sz w:val="28"/>
        </w:rPr>
      </w:pPr>
      <w:r>
        <w:rPr>
          <w:rFonts w:hint="eastAsia" w:ascii="宋体" w:hAnsi="宋体"/>
          <w:sz w:val="28"/>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864"/>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rPr>
          <w:rFonts w:hint="eastAsia" w:ascii="宋体" w:hAnsi="宋体"/>
          <w:sz w:val="24"/>
        </w:rPr>
      </w:r>
      <w:r/>
    </w:p>
    <w:p>
      <w:pPr>
        <w:pStyle w:val="864"/>
        <w:ind w:firstLine="280"/>
        <w:spacing w:line="640" w:lineRule="exact"/>
        <w:rPr>
          <w:rFonts w:ascii="宋体" w:hAnsi="宋体" w:cs="楷体_GB2312"/>
          <w:sz w:val="24"/>
        </w:rPr>
      </w:pPr>
      <w:r>
        <w:rPr>
          <w:rFonts w:ascii="宋体" w:hAnsi="宋体" w:cs="楷体_GB2312"/>
          <w:sz w:val="24"/>
        </w:rPr>
      </w:r>
      <w:r/>
    </w:p>
    <w:p>
      <w:pPr>
        <w:pStyle w:val="864"/>
        <w:spacing w:line="640" w:lineRule="exact"/>
        <w:rPr>
          <w:rFonts w:hint="eastAsia" w:ascii="宋体" w:hAnsi="宋体" w:cs="楷体_GB2312"/>
          <w:sz w:val="24"/>
          <w:lang w:val="zh-CN"/>
        </w:rPr>
      </w:pPr>
      <w:r>
        <w:rPr>
          <w:rFonts w:hint="eastAsia" w:ascii="宋体" w:hAnsi="宋体" w:cs="楷体_GB2312"/>
          <w:sz w:val="24"/>
          <w:lang w:val="zh-CN"/>
        </w:rPr>
      </w:r>
      <w:r/>
    </w:p>
    <w:p>
      <w:pPr>
        <w:pStyle w:val="864"/>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864"/>
        <w:ind w:firstLine="4800"/>
        <w:spacing w:line="640" w:lineRule="exact"/>
        <w:rPr>
          <w:rFonts w:hint="eastAsia" w:ascii="宋体" w:hAnsi="宋体"/>
          <w:sz w:val="24"/>
        </w:rPr>
      </w:pPr>
      <w:r>
        <w:rPr>
          <w:rFonts w:hint="eastAsia" w:ascii="宋体" w:hAnsi="宋体"/>
          <w:sz w:val="24"/>
        </w:rPr>
      </w:r>
      <w:r/>
    </w:p>
    <w:p>
      <w:pPr>
        <w:pStyle w:val="864"/>
        <w:spacing w:line="640" w:lineRule="exact"/>
        <w:rPr>
          <w:rFonts w:hint="eastAsia" w:ascii="宋体" w:hAnsi="宋体"/>
          <w:sz w:val="24"/>
        </w:rPr>
      </w:pPr>
      <w:r>
        <w:rPr>
          <w:rFonts w:hint="eastAsia" w:ascii="宋体" w:hAnsi="宋体"/>
          <w:sz w:val="24"/>
        </w:rPr>
      </w:r>
      <w:r/>
    </w:p>
    <w:p>
      <w:pPr>
        <w:pStyle w:val="864"/>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rPr>
      </w:r>
      <w:r/>
    </w:p>
    <w:p>
      <w:pPr>
        <w:pStyle w:val="864"/>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64"/>
        <w:ind w:firstLine="2736"/>
        <w:spacing w:line="640" w:lineRule="exact"/>
        <w:rPr>
          <w:rFonts w:hint="eastAsia" w:ascii="宋体" w:hAnsi="宋体"/>
          <w:bCs/>
          <w:sz w:val="24"/>
        </w:rPr>
      </w:pPr>
      <w:r>
        <w:rPr>
          <w:rFonts w:hint="eastAsia" w:ascii="宋体" w:hAnsi="宋体"/>
          <w:bCs/>
          <w:sz w:val="24"/>
        </w:rPr>
      </w:r>
      <w:r/>
    </w:p>
    <w:p>
      <w:pPr>
        <w:pStyle w:val="864"/>
        <w:ind w:firstLine="480"/>
        <w:spacing w:line="640" w:lineRule="exact"/>
        <w:rPr>
          <w:rFonts w:hint="eastAsia" w:ascii="宋体" w:hAnsi="宋体"/>
          <w:sz w:val="24"/>
        </w:rPr>
      </w:pPr>
      <w:r>
        <w:rPr>
          <w:rFonts w:hint="eastAsia" w:ascii="宋体" w:hAnsi="宋体"/>
          <w:bCs/>
          <w:sz w:val="24"/>
        </w:rPr>
        <w:t xml:space="preserve">注:谈判供应商法定代表人参加谈判的，必须附法定代表人身份证复印件并加盖委托单位电子签章。</w:t>
      </w:r>
      <w:r>
        <w:rPr>
          <w:rFonts w:hint="eastAsia" w:ascii="宋体" w:hAnsi="宋体"/>
          <w:sz w:val="24"/>
        </w:rPr>
        <w:t xml:space="preserve">法定代表人授权其他人参加谈判的，仅需填写“授权委托书”。</w:t>
      </w:r>
      <w:r>
        <w:rPr>
          <w:rFonts w:hint="eastAsia" w:ascii="宋体" w:hAnsi="宋体"/>
          <w:sz w:val="24"/>
        </w:rPr>
      </w:r>
      <w:r/>
    </w:p>
    <w:p>
      <w:pPr>
        <w:pStyle w:val="864"/>
        <w:ind w:firstLine="480"/>
        <w:spacing w:line="640" w:lineRule="exact"/>
        <w:rPr>
          <w:rFonts w:hint="eastAsia" w:ascii="宋体" w:hAnsi="宋体"/>
          <w:bCs/>
          <w:sz w:val="24"/>
        </w:rPr>
      </w:pPr>
      <w:r>
        <w:rPr>
          <w:rFonts w:hint="eastAsia" w:ascii="宋体" w:hAnsi="宋体"/>
          <w:bCs/>
          <w:sz w:val="24"/>
        </w:rPr>
      </w:r>
      <w:r/>
    </w:p>
    <w:p>
      <w:pPr>
        <w:pStyle w:val="894"/>
        <w:rPr>
          <w:rFonts w:hint="eastAsia" w:hAnsi="宋体"/>
          <w:b/>
          <w:bCs/>
          <w:sz w:val="32"/>
          <w:szCs w:val="32"/>
          <w:u w:val="single"/>
        </w:rPr>
      </w:pPr>
      <w:r>
        <w:rPr>
          <w:rFonts w:hint="eastAsia" w:hAnsi="宋体"/>
          <w:b/>
          <w:sz w:val="32"/>
          <w:highlight w:val="none"/>
        </w:rPr>
      </w:r>
      <w:r>
        <w:rPr>
          <w:rFonts w:hint="eastAsia" w:hAnsi="宋体"/>
          <w:b/>
          <w:sz w:val="32"/>
          <w:highlight w:val="none"/>
        </w:rPr>
      </w:r>
      <w:r/>
    </w:p>
    <w:p>
      <w:pPr>
        <w:pStyle w:val="894"/>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864"/>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864"/>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864"/>
        <w:spacing w:line="360" w:lineRule="auto"/>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864"/>
        <w:spacing w:line="360" w:lineRule="auto"/>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rPr>
          <w:rFonts w:hint="eastAsia" w:ascii="宋体" w:hAnsi="宋体"/>
          <w:sz w:val="24"/>
        </w:rPr>
      </w:r>
      <w:r/>
    </w:p>
    <w:p>
      <w:pPr>
        <w:pStyle w:val="864"/>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864"/>
        <w:ind w:firstLine="480"/>
        <w:spacing w:line="360" w:lineRule="auto"/>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864"/>
        <w:ind w:firstLine="600"/>
        <w:spacing w:line="360" w:lineRule="auto"/>
        <w:rPr>
          <w:rFonts w:hint="eastAsia" w:ascii="宋体" w:hAnsi="宋体"/>
          <w:sz w:val="24"/>
        </w:rPr>
      </w:pP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r>
      <w:r/>
    </w:p>
    <w:p>
      <w:pPr>
        <w:pStyle w:val="864"/>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864"/>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注:谈判供应商委托受托人参加谈判的，必须附受托人身份证复印件并加盖委托单位电子签章。</w:t>
      </w:r>
      <w:r>
        <w:rPr>
          <w:rFonts w:hint="eastAsia" w:ascii="宋体" w:hAnsi="宋体"/>
          <w:sz w:val="24"/>
        </w:rPr>
        <w:t xml:space="preserve">法定代表人直接参加谈判的，仅需填写“法定代表人资格证明”。</w:t>
      </w:r>
      <w:r>
        <w:rPr>
          <w:rFonts w:hint="eastAsia" w:ascii="宋体" w:hAnsi="宋体"/>
          <w:sz w:val="24"/>
        </w:rPr>
      </w:r>
      <w:r/>
    </w:p>
    <w:p>
      <w:pPr>
        <w:pStyle w:val="864"/>
        <w:spacing w:line="520" w:lineRule="exact"/>
        <w:rPr>
          <w:rFonts w:hint="eastAsia" w:ascii="宋体" w:hAnsi="宋体"/>
          <w:sz w:val="28"/>
          <w:szCs w:val="28"/>
        </w:rPr>
      </w:pPr>
      <w:r>
        <w:rPr>
          <w:rFonts w:hint="eastAsia" w:ascii="宋体" w:hAnsi="宋体"/>
          <w:sz w:val="28"/>
          <w:szCs w:val="28"/>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hint="eastAsia" w:ascii="宋体" w:hAnsi="宋体"/>
          <w:sz w:val="24"/>
        </w:rPr>
      </w:pPr>
      <w:r>
        <w:rPr>
          <w:rFonts w:hint="eastAsia" w:ascii="宋体" w:hAnsi="宋体"/>
          <w:sz w:val="24"/>
        </w:rPr>
      </w:r>
      <w:r/>
    </w:p>
    <w:p>
      <w:pPr>
        <w:pStyle w:val="864"/>
        <w:jc w:val="left"/>
        <w:spacing w:line="640" w:lineRule="exact"/>
        <w:widowControl/>
        <w:rPr>
          <w:rFonts w:hint="eastAsia" w:ascii="宋体" w:hAnsi="宋体" w:cs="宋体"/>
          <w:b/>
          <w:bCs/>
          <w:sz w:val="24"/>
        </w:rPr>
      </w:pPr>
      <w:r>
        <w:rPr>
          <w:rFonts w:hint="eastAsia" w:ascii="宋体" w:hAnsi="宋体"/>
          <w:b/>
          <w:sz w:val="32"/>
        </w:rPr>
        <w:t xml:space="preserve">示范格式三</w:t>
      </w:r>
      <w:r>
        <w:rPr>
          <w:rFonts w:hint="eastAsia" w:ascii="宋体" w:hAnsi="宋体" w:cs="宋体"/>
          <w:b/>
          <w:bCs/>
          <w:sz w:val="24"/>
        </w:rPr>
      </w:r>
      <w:r/>
    </w:p>
    <w:p>
      <w:pPr>
        <w:pStyle w:val="864"/>
        <w:jc w:val="center"/>
        <w:spacing w:line="640" w:lineRule="exact"/>
        <w:rPr>
          <w:rFonts w:hint="eastAsia" w:ascii="宋体" w:hAnsi="宋体"/>
          <w:b/>
          <w:bCs/>
          <w:sz w:val="24"/>
        </w:rPr>
      </w:pPr>
      <w:r>
        <w:rPr>
          <w:rFonts w:hint="eastAsia" w:ascii="宋体" w:hAnsi="宋体"/>
          <w:b/>
          <w:bCs/>
          <w:sz w:val="24"/>
        </w:rPr>
        <w:t xml:space="preserve">中小企业声明函（货物）</w:t>
      </w:r>
      <w:r>
        <w:rPr>
          <w:rFonts w:hint="eastAsia" w:ascii="宋体" w:hAnsi="宋体"/>
          <w:b/>
          <w:bCs/>
          <w:sz w:val="24"/>
        </w:rPr>
      </w:r>
      <w:r/>
    </w:p>
    <w:p>
      <w:pPr>
        <w:pStyle w:val="877"/>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77"/>
        <w:ind w:firstLine="480"/>
        <w:spacing w:line="600" w:lineRule="exact"/>
        <w:rPr>
          <w:rFonts w:ascii="宋体" w:hAnsi="宋体"/>
          <w:bCs/>
          <w:sz w:val="24"/>
        </w:rPr>
      </w:pPr>
      <w:r>
        <w:rPr>
          <w:rFonts w:ascii="宋体" w:hAnsi="宋体"/>
          <w:bCs/>
          <w:sz w:val="24"/>
        </w:rPr>
        <w:t xml:space="preserve">………</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rPr>
          <w:rFonts w:ascii="宋体" w:hAnsi="宋体"/>
          <w:bCs/>
          <w:sz w:val="24"/>
        </w:rPr>
      </w:r>
      <w:r/>
    </w:p>
    <w:p>
      <w:pPr>
        <w:pStyle w:val="87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lang w:val="zh-CN"/>
        </w:rPr>
        <w:t xml:space="preserve">:</w:t>
      </w:r>
      <w:r>
        <w:rPr>
          <w:rFonts w:hint="eastAsia" w:ascii="宋体" w:hAnsi="宋体"/>
          <w:bCs/>
          <w:sz w:val="24"/>
          <w:u w:val="single"/>
          <w:lang w:val="zh-CN"/>
        </w:rPr>
        <w:t xml:space="preserve">        （电子签章）     </w:t>
      </w:r>
      <w:r>
        <w:rPr>
          <w:rFonts w:ascii="宋体" w:hAnsi="宋体"/>
          <w:bCs/>
          <w:sz w:val="24"/>
          <w:u w:val="single"/>
          <w:lang w:val="zh-CN"/>
        </w:rPr>
      </w:r>
      <w:r/>
    </w:p>
    <w:p>
      <w:pPr>
        <w:pStyle w:val="87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u w:val="single"/>
        </w:rPr>
        <w:t xml:space="preserve">（电子签章或电子签字）</w:t>
      </w:r>
      <w:r>
        <w:rPr>
          <w:rFonts w:ascii="宋体" w:hAnsi="宋体"/>
          <w:bCs/>
          <w:sz w:val="24"/>
          <w:u w:val="single"/>
          <w:lang w:val="zh-CN"/>
        </w:rPr>
      </w:r>
      <w:r/>
    </w:p>
    <w:p>
      <w:pPr>
        <w:pStyle w:val="877"/>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bCs/>
          <w:sz w:val="24"/>
          <w:lang w:val="zh-CN"/>
        </w:rPr>
      </w:r>
      <w:r/>
    </w:p>
    <w:p>
      <w:pPr>
        <w:pStyle w:val="877"/>
        <w:ind w:firstLine="480"/>
        <w:spacing w:line="600" w:lineRule="exact"/>
        <w:rPr>
          <w:rFonts w:hint="eastAsia" w:ascii="宋体" w:hAnsi="宋体"/>
          <w:bCs/>
          <w:color w:val="000000"/>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color w:val="000000"/>
          <w:sz w:val="24"/>
        </w:rPr>
      </w:r>
      <w:r/>
    </w:p>
    <w:p>
      <w:pPr>
        <w:pStyle w:val="864"/>
        <w:spacing w:line="520" w:lineRule="exact"/>
        <w:rPr>
          <w:rFonts w:ascii="楷体" w:hAnsi="楷体" w:eastAsia="楷体"/>
          <w:sz w:val="28"/>
          <w:szCs w:val="28"/>
        </w:rPr>
      </w:pPr>
      <w:r>
        <w:rPr>
          <w:rFonts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jc w:val="left"/>
        <w:spacing w:line="640" w:lineRule="exact"/>
        <w:widowControl/>
        <w:rPr>
          <w:rFonts w:ascii="宋体" w:hAnsi="宋体" w:cs="宋体"/>
          <w:b/>
          <w:bCs/>
          <w:sz w:val="24"/>
        </w:rPr>
      </w:pPr>
      <w:r>
        <w:rPr>
          <w:rFonts w:hint="eastAsia" w:ascii="宋体" w:hAnsi="宋体"/>
          <w:b/>
          <w:sz w:val="32"/>
        </w:rPr>
        <w:t xml:space="preserve">示范格式四</w:t>
      </w:r>
      <w:r>
        <w:rPr>
          <w:rFonts w:ascii="宋体" w:hAnsi="宋体" w:cs="宋体"/>
          <w:b/>
          <w:bCs/>
          <w:sz w:val="24"/>
        </w:rPr>
      </w:r>
      <w:r/>
    </w:p>
    <w:p>
      <w:pPr>
        <w:pStyle w:val="864"/>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877"/>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87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877"/>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877"/>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87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864"/>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864"/>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864"/>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864"/>
        <w:ind w:firstLine="484"/>
        <w:spacing w:line="640" w:lineRule="exact"/>
        <w:rPr>
          <w:rFonts w:ascii="宋体" w:hAnsi="宋体" w:cs="仿宋_GB2312"/>
          <w:sz w:val="24"/>
        </w:rPr>
      </w:pPr>
      <w:r>
        <w:rPr>
          <w:rFonts w:ascii="宋体" w:hAnsi="宋体" w:cs="仿宋_GB2312"/>
          <w:sz w:val="24"/>
        </w:rPr>
      </w:r>
      <w:r/>
    </w:p>
    <w:p>
      <w:pPr>
        <w:pStyle w:val="864"/>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864"/>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864"/>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864"/>
        <w:rPr>
          <w:rFonts w:ascii="等线" w:hAnsi="等线" w:eastAsia="等线"/>
        </w:rPr>
      </w:pPr>
      <w:r>
        <w:rPr>
          <w:rFonts w:ascii="等线" w:hAnsi="等线" w:eastAsia="等线"/>
        </w:rPr>
      </w:r>
      <w:r/>
    </w:p>
    <w:p>
      <w:pPr>
        <w:pStyle w:val="864"/>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1、严格遵守《中华人民共和国政府采购法》和《中华人民共和国政府采购法实施条例》以及江苏省政府采购管理的有关法律法规，依法依规参与本项目竞标。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特此承诺！</w:t>
      </w: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w:t>
      </w:r>
      <w:r>
        <w:rPr>
          <w:rFonts w:ascii="宋体" w:hAnsi="宋体" w:cs="仿宋_GB2312"/>
          <w:sz w:val="24"/>
        </w:rPr>
      </w:r>
      <w:r/>
    </w:p>
    <w:p>
      <w:pPr>
        <w:pStyle w:val="864"/>
        <w:jc w:val="center"/>
        <w:spacing w:line="560" w:lineRule="exact"/>
        <w:rPr>
          <w:rFonts w:ascii="宋体" w:hAnsi="宋体" w:cs="仿宋_GB2312"/>
          <w:sz w:val="24"/>
        </w:rPr>
      </w:pP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864"/>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p>
      <w:pPr>
        <w:pStyle w:val="864"/>
        <w:spacing w:line="520" w:lineRule="exact"/>
        <w:rPr>
          <w:rFonts w:hint="eastAsia" w:ascii="楷体" w:hAnsi="楷体" w:eastAsia="楷体"/>
          <w:sz w:val="28"/>
          <w:szCs w:val="28"/>
        </w:rPr>
      </w:pPr>
      <w:r/>
      <w:bookmarkEnd w:id="1"/>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ind w:firstLine="0"/>
        <w:jc w:val="left"/>
        <w:spacing w:line="520" w:lineRule="exac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示范格式六</w:t>
      </w:r>
      <w:r>
        <w:rPr>
          <w:rFonts w:hint="eastAsia" w:ascii="宋体" w:hAnsi="宋体" w:eastAsia="宋体" w:cs="宋体"/>
          <w:b/>
          <w:color w:val="000000"/>
          <w:sz w:val="32"/>
          <w:szCs w:val="32"/>
          <w:highlight w:val="none"/>
          <w:lang w:val="en-US" w:eastAsia="zh-CN" w:bidi="ar-SA"/>
        </w:rPr>
      </w:r>
      <w:r/>
    </w:p>
    <w:p>
      <w:pPr>
        <w:pStyle w:val="864"/>
        <w:ind w:firstLine="0"/>
        <w:jc w:val="center"/>
        <w:keepLines w:val="0"/>
        <w:keepNext w:val="0"/>
        <w:pageBreakBefore w:val="0"/>
        <w:spacing w:line="336"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关于符合本国产品标准的声明函</w:t>
      </w:r>
      <w:r>
        <w:rPr>
          <w:rFonts w:hint="eastAsia" w:ascii="宋体" w:hAnsi="宋体" w:eastAsia="宋体" w:cs="宋体"/>
          <w:b/>
          <w:bCs/>
          <w:color w:val="000000"/>
          <w:sz w:val="28"/>
          <w:szCs w:val="28"/>
          <w:highlight w:val="none"/>
          <w:lang w:val="en-US" w:eastAsia="zh-CN" w:bidi="ar-SA"/>
        </w:rPr>
      </w:r>
      <w:r/>
    </w:p>
    <w:p>
      <w:pPr>
        <w:pStyle w:val="864"/>
        <w:ind w:firstLine="560"/>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highlight w:val="none"/>
          <w:lang w:val="en-US" w:eastAsia="zh-CN" w:bidi="ar-SA"/>
        </w:rPr>
      </w:r>
      <w:r/>
    </w:p>
    <w:p>
      <w:pPr>
        <w:pStyle w:val="864"/>
        <w:ind w:firstLine="560"/>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u w:val="single"/>
          <w:lang w:val="en-US" w:eastAsia="zh-CN" w:bidi="ar-SA"/>
        </w:rPr>
        <w:t xml:space="preserve">（产品名称1）</w:t>
      </w:r>
      <w:r>
        <w:rPr>
          <w:rFonts w:hint="eastAsia" w:ascii="宋体" w:hAnsi="宋体" w:eastAsia="宋体" w:cs="宋体"/>
          <w:bCs/>
          <w:color w:val="000000"/>
          <w:sz w:val="24"/>
          <w:szCs w:val="24"/>
          <w:highlight w:val="none"/>
          <w:u w:val="single"/>
          <w:vertAlign w:val="superscript"/>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，生产厂为</w:t>
      </w:r>
      <w:r>
        <w:rPr>
          <w:rFonts w:hint="eastAsia" w:ascii="宋体" w:hAnsi="宋体" w:eastAsia="宋体" w:cs="宋体"/>
          <w:bCs/>
          <w:color w:val="000000"/>
          <w:sz w:val="24"/>
          <w:szCs w:val="24"/>
          <w:highlight w:val="none"/>
          <w:u w:val="single"/>
          <w:lang w:val="en-US" w:eastAsia="zh-CN" w:bidi="ar-SA"/>
        </w:rPr>
        <w:t xml:space="preserve">（厂名）</w:t>
      </w:r>
      <w:r>
        <w:rPr>
          <w:rFonts w:hint="eastAsia" w:ascii="宋体" w:hAnsi="宋体" w:eastAsia="宋体" w:cs="宋体"/>
          <w:bCs/>
          <w:color w:val="000000"/>
          <w:sz w:val="24"/>
          <w:szCs w:val="24"/>
          <w:highlight w:val="none"/>
          <w:vertAlign w:val="superscript"/>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，厂址为</w:t>
      </w:r>
      <w:r>
        <w:rPr>
          <w:rFonts w:hint="eastAsia" w:ascii="宋体" w:hAnsi="宋体" w:eastAsia="宋体" w:cs="宋体"/>
          <w:bCs/>
          <w:color w:val="000000"/>
          <w:sz w:val="24"/>
          <w:szCs w:val="24"/>
          <w:highlight w:val="none"/>
          <w:u w:val="single"/>
          <w:lang w:val="en-US" w:eastAsia="zh-CN" w:bidi="ar-SA"/>
        </w:rPr>
        <w:t xml:space="preserve">（生产厂址）</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u w:val="single"/>
          <w:lang w:val="en-US" w:eastAsia="zh-CN" w:bidi="ar-SA"/>
        </w:rPr>
        <w:t xml:space="preserve">（产品名称1）</w:t>
      </w:r>
      <w:r>
        <w:rPr>
          <w:rFonts w:hint="eastAsia" w:ascii="宋体" w:hAnsi="宋体" w:eastAsia="宋体" w:cs="宋体"/>
          <w:bCs/>
          <w:color w:val="000000"/>
          <w:sz w:val="24"/>
          <w:szCs w:val="24"/>
          <w:highlight w:val="none"/>
          <w:lang w:val="en-US" w:eastAsia="zh-CN" w:bidi="ar-SA"/>
        </w:rPr>
        <w:t xml:space="preserve"> 的中国境内生产的组件成本占比≥</w:t>
      </w:r>
      <w:r>
        <w:rPr>
          <w:rFonts w:hint="eastAsia" w:ascii="宋体" w:hAnsi="宋体" w:eastAsia="宋体" w:cs="宋体"/>
          <w:bCs/>
          <w:color w:val="000000"/>
          <w:sz w:val="24"/>
          <w:szCs w:val="24"/>
          <w:highlight w:val="none"/>
          <w:u w:val="single"/>
          <w:lang w:val="en-US" w:eastAsia="zh-CN" w:bidi="ar-SA"/>
        </w:rPr>
        <w:t xml:space="preserve">（规定比例）</w:t>
      </w:r>
      <w:r>
        <w:rPr>
          <w:rFonts w:hint="eastAsia" w:ascii="宋体" w:hAnsi="宋体" w:eastAsia="宋体" w:cs="宋体"/>
          <w:bCs/>
          <w:color w:val="000000"/>
          <w:sz w:val="24"/>
          <w:szCs w:val="24"/>
          <w:highlight w:val="none"/>
          <w:vertAlign w:val="superscript"/>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u w:val="single"/>
          <w:lang w:val="en-US" w:eastAsia="zh-CN" w:bidi="ar-SA"/>
        </w:rPr>
        <w:t xml:space="preserve">（产品名称1）</w:t>
      </w:r>
      <w:r>
        <w:rPr>
          <w:rFonts w:hint="eastAsia" w:ascii="宋体" w:hAnsi="宋体" w:eastAsia="宋体" w:cs="宋体"/>
          <w:bCs/>
          <w:color w:val="000000"/>
          <w:sz w:val="24"/>
          <w:szCs w:val="24"/>
          <w:highlight w:val="none"/>
          <w:lang w:val="en-US" w:eastAsia="zh-CN" w:bidi="ar-SA"/>
        </w:rPr>
        <w:t xml:space="preserve">的</w:t>
      </w:r>
      <w:r>
        <w:rPr>
          <w:rFonts w:hint="eastAsia" w:ascii="宋体" w:hAnsi="宋体" w:eastAsia="宋体" w:cs="宋体"/>
          <w:bCs/>
          <w:color w:val="000000"/>
          <w:sz w:val="24"/>
          <w:szCs w:val="24"/>
          <w:highlight w:val="none"/>
          <w:u w:val="single"/>
          <w:lang w:val="en-US" w:eastAsia="zh-CN" w:bidi="ar-SA"/>
        </w:rPr>
        <w:t xml:space="preserve">（关键组件）</w:t>
      </w:r>
      <w:r>
        <w:rPr>
          <w:rFonts w:hint="eastAsia" w:ascii="宋体" w:hAnsi="宋体" w:eastAsia="宋体" w:cs="宋体"/>
          <w:bCs/>
          <w:color w:val="000000"/>
          <w:sz w:val="24"/>
          <w:szCs w:val="24"/>
          <w:highlight w:val="none"/>
          <w:vertAlign w:val="superscript"/>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在中国境内生产。</w:t>
      </w:r>
      <w:r>
        <w:rPr>
          <w:rFonts w:hint="eastAsia" w:ascii="宋体" w:hAnsi="宋体" w:eastAsia="宋体" w:cs="宋体"/>
          <w:bCs/>
          <w:color w:val="000000"/>
          <w:sz w:val="24"/>
          <w:szCs w:val="24"/>
          <w:highlight w:val="none"/>
          <w:u w:val="single"/>
          <w:lang w:val="en-US" w:eastAsia="zh-CN" w:bidi="ar-SA"/>
        </w:rPr>
        <w:t xml:space="preserve">（产品名称1）</w:t>
      </w:r>
      <w:r>
        <w:rPr>
          <w:rFonts w:hint="eastAsia" w:ascii="宋体" w:hAnsi="宋体" w:eastAsia="宋体" w:cs="宋体"/>
          <w:bCs/>
          <w:color w:val="000000"/>
          <w:sz w:val="24"/>
          <w:szCs w:val="24"/>
          <w:highlight w:val="none"/>
          <w:lang w:val="en-US" w:eastAsia="zh-CN" w:bidi="ar-SA"/>
        </w:rPr>
        <w:t xml:space="preserve">的</w:t>
      </w:r>
      <w:r>
        <w:rPr>
          <w:rFonts w:hint="eastAsia" w:ascii="宋体" w:hAnsi="宋体" w:eastAsia="宋体" w:cs="宋体"/>
          <w:bCs/>
          <w:color w:val="000000"/>
          <w:sz w:val="24"/>
          <w:szCs w:val="24"/>
          <w:highlight w:val="none"/>
          <w:u w:val="single"/>
          <w:lang w:val="en-US" w:eastAsia="zh-CN" w:bidi="ar-SA"/>
        </w:rPr>
        <w:t xml:space="preserve">（关键工序）</w:t>
      </w:r>
      <w:r>
        <w:rPr>
          <w:rFonts w:hint="eastAsia" w:ascii="宋体" w:hAnsi="宋体" w:eastAsia="宋体" w:cs="宋体"/>
          <w:bCs/>
          <w:color w:val="000000"/>
          <w:sz w:val="24"/>
          <w:szCs w:val="24"/>
          <w:highlight w:val="none"/>
          <w:vertAlign w:val="superscript"/>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在中国境内完成。</w:t>
      </w:r>
      <w:r>
        <w:rPr>
          <w:rFonts w:hint="eastAsia" w:ascii="宋体" w:hAnsi="宋体" w:eastAsia="宋体" w:cs="宋体"/>
          <w:bCs/>
          <w:color w:val="000000"/>
          <w:sz w:val="24"/>
          <w:szCs w:val="24"/>
          <w:highlight w:val="none"/>
          <w:lang w:val="en-US" w:eastAsia="zh-CN" w:bidi="ar-SA"/>
        </w:rPr>
      </w:r>
      <w:r/>
    </w:p>
    <w:p>
      <w:pPr>
        <w:pStyle w:val="864"/>
        <w:ind w:firstLine="560"/>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u w:val="single"/>
          <w:lang w:val="en-US" w:eastAsia="zh-CN" w:bidi="ar-SA"/>
        </w:rPr>
        <w:t xml:space="preserve">（产品名称2）</w:t>
      </w:r>
      <w:r>
        <w:rPr>
          <w:rFonts w:hint="eastAsia" w:ascii="宋体" w:hAnsi="宋体" w:eastAsia="宋体" w:cs="宋体"/>
          <w:bCs/>
          <w:color w:val="000000"/>
          <w:sz w:val="24"/>
          <w:szCs w:val="24"/>
          <w:highlight w:val="none"/>
          <w:lang w:val="en-US" w:eastAsia="zh-CN" w:bidi="ar-SA"/>
        </w:rPr>
        <w:t xml:space="preserve">，生产厂为</w:t>
      </w:r>
      <w:r>
        <w:rPr>
          <w:rFonts w:hint="eastAsia" w:ascii="宋体" w:hAnsi="宋体" w:eastAsia="宋体" w:cs="宋体"/>
          <w:bCs/>
          <w:color w:val="000000"/>
          <w:sz w:val="24"/>
          <w:szCs w:val="24"/>
          <w:highlight w:val="none"/>
          <w:u w:val="single"/>
          <w:lang w:val="en-US" w:eastAsia="zh-CN" w:bidi="ar-SA"/>
        </w:rPr>
        <w:t xml:space="preserve">（厂名）</w:t>
      </w:r>
      <w:r>
        <w:rPr>
          <w:rFonts w:hint="eastAsia" w:ascii="宋体" w:hAnsi="宋体" w:eastAsia="宋体" w:cs="宋体"/>
          <w:bCs/>
          <w:color w:val="000000"/>
          <w:sz w:val="24"/>
          <w:szCs w:val="24"/>
          <w:highlight w:val="none"/>
          <w:lang w:val="en-US" w:eastAsia="zh-CN" w:bidi="ar-SA"/>
        </w:rPr>
        <w:t xml:space="preserve">，厂址为</w:t>
      </w:r>
      <w:r>
        <w:rPr>
          <w:rFonts w:hint="eastAsia" w:ascii="宋体" w:hAnsi="宋体" w:eastAsia="宋体" w:cs="宋体"/>
          <w:bCs/>
          <w:color w:val="000000"/>
          <w:sz w:val="24"/>
          <w:szCs w:val="24"/>
          <w:highlight w:val="none"/>
          <w:u w:val="single"/>
          <w:lang w:val="en-US" w:eastAsia="zh-CN" w:bidi="ar-SA"/>
        </w:rPr>
        <w:t xml:space="preserve">（生产厂址）</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u w:val="single"/>
          <w:lang w:val="en-US" w:eastAsia="zh-CN" w:bidi="ar-SA"/>
        </w:rPr>
        <w:t xml:space="preserve">（产品名称2）</w:t>
      </w:r>
      <w:r>
        <w:rPr>
          <w:rFonts w:hint="eastAsia" w:ascii="宋体" w:hAnsi="宋体" w:eastAsia="宋体" w:cs="宋体"/>
          <w:bCs/>
          <w:color w:val="000000"/>
          <w:sz w:val="24"/>
          <w:szCs w:val="24"/>
          <w:highlight w:val="none"/>
          <w:lang w:val="en-US" w:eastAsia="zh-CN" w:bidi="ar-SA"/>
        </w:rPr>
        <w:t xml:space="preserve">的中国境内生产的组件成本占比≥</w:t>
      </w:r>
      <w:r>
        <w:rPr>
          <w:rFonts w:hint="eastAsia" w:ascii="宋体" w:hAnsi="宋体" w:eastAsia="宋体" w:cs="宋体"/>
          <w:bCs/>
          <w:color w:val="000000"/>
          <w:sz w:val="24"/>
          <w:szCs w:val="24"/>
          <w:highlight w:val="none"/>
          <w:u w:val="single"/>
          <w:lang w:val="en-US" w:eastAsia="zh-CN" w:bidi="ar-SA"/>
        </w:rPr>
        <w:t xml:space="preserve">（规定比例）</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u w:val="single"/>
          <w:lang w:val="en-US" w:eastAsia="zh-CN" w:bidi="ar-SA"/>
        </w:rPr>
        <w:t xml:space="preserve">产品名称2）</w:t>
      </w:r>
      <w:r>
        <w:rPr>
          <w:rFonts w:hint="eastAsia" w:ascii="宋体" w:hAnsi="宋体" w:eastAsia="宋体" w:cs="宋体"/>
          <w:bCs/>
          <w:color w:val="000000"/>
          <w:sz w:val="24"/>
          <w:szCs w:val="24"/>
          <w:highlight w:val="none"/>
          <w:lang w:val="en-US" w:eastAsia="zh-CN" w:bidi="ar-SA"/>
        </w:rPr>
        <w:t xml:space="preserve">的</w:t>
      </w:r>
      <w:r>
        <w:rPr>
          <w:rFonts w:hint="eastAsia" w:ascii="宋体" w:hAnsi="宋体" w:eastAsia="宋体" w:cs="宋体"/>
          <w:bCs/>
          <w:color w:val="000000"/>
          <w:sz w:val="24"/>
          <w:szCs w:val="24"/>
          <w:highlight w:val="none"/>
          <w:u w:val="single"/>
          <w:lang w:val="en-US" w:eastAsia="zh-CN" w:bidi="ar-SA"/>
        </w:rPr>
        <w:t xml:space="preserve">（关键组件）</w:t>
      </w:r>
      <w:r>
        <w:rPr>
          <w:rFonts w:hint="eastAsia" w:ascii="宋体" w:hAnsi="宋体" w:eastAsia="宋体" w:cs="宋体"/>
          <w:bCs/>
          <w:color w:val="000000"/>
          <w:sz w:val="24"/>
          <w:szCs w:val="24"/>
          <w:highlight w:val="none"/>
          <w:lang w:val="en-US" w:eastAsia="zh-CN" w:bidi="ar-SA"/>
        </w:rPr>
        <w:t xml:space="preserve">在中国境内生产。</w:t>
      </w:r>
      <w:r>
        <w:rPr>
          <w:rFonts w:hint="eastAsia" w:ascii="宋体" w:hAnsi="宋体" w:eastAsia="宋体" w:cs="宋体"/>
          <w:bCs/>
          <w:color w:val="000000"/>
          <w:sz w:val="24"/>
          <w:szCs w:val="24"/>
          <w:highlight w:val="none"/>
          <w:u w:val="single"/>
          <w:lang w:val="en-US" w:eastAsia="zh-CN" w:bidi="ar-SA"/>
        </w:rPr>
        <w:t xml:space="preserve">（产品名称1）</w:t>
      </w:r>
      <w:r>
        <w:rPr>
          <w:rFonts w:hint="eastAsia" w:ascii="宋体" w:hAnsi="宋体" w:eastAsia="宋体" w:cs="宋体"/>
          <w:bCs/>
          <w:color w:val="000000"/>
          <w:sz w:val="24"/>
          <w:szCs w:val="24"/>
          <w:highlight w:val="none"/>
          <w:lang w:val="en-US" w:eastAsia="zh-CN" w:bidi="ar-SA"/>
        </w:rPr>
        <w:t xml:space="preserve">的</w:t>
      </w:r>
      <w:r>
        <w:rPr>
          <w:rFonts w:hint="eastAsia" w:ascii="宋体" w:hAnsi="宋体" w:eastAsia="宋体" w:cs="宋体"/>
          <w:bCs/>
          <w:color w:val="000000"/>
          <w:sz w:val="24"/>
          <w:szCs w:val="24"/>
          <w:highlight w:val="none"/>
          <w:u w:val="single"/>
          <w:lang w:val="en-US" w:eastAsia="zh-CN" w:bidi="ar-SA"/>
        </w:rPr>
        <w:t xml:space="preserve">（关键工序）</w:t>
      </w:r>
      <w:r>
        <w:rPr>
          <w:rFonts w:hint="eastAsia" w:ascii="宋体" w:hAnsi="宋体" w:eastAsia="宋体" w:cs="宋体"/>
          <w:bCs/>
          <w:color w:val="000000"/>
          <w:sz w:val="24"/>
          <w:szCs w:val="24"/>
          <w:highlight w:val="none"/>
          <w:lang w:val="en-US" w:eastAsia="zh-CN" w:bidi="ar-SA"/>
        </w:rPr>
        <w:t xml:space="preserve">在中国境内完成。</w:t>
      </w:r>
      <w:r>
        <w:rPr>
          <w:rFonts w:hint="eastAsia" w:ascii="宋体" w:hAnsi="宋体" w:eastAsia="宋体" w:cs="宋体"/>
          <w:bCs/>
          <w:color w:val="000000"/>
          <w:sz w:val="24"/>
          <w:szCs w:val="24"/>
          <w:highlight w:val="none"/>
          <w:lang w:val="en-US" w:eastAsia="zh-CN" w:bidi="ar-SA"/>
        </w:rPr>
      </w:r>
      <w:r/>
    </w:p>
    <w:p>
      <w:pPr>
        <w:pStyle w:val="864"/>
        <w:ind w:firstLine="560"/>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64"/>
        <w:ind w:firstLine="560"/>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highlight w:val="none"/>
          <w:lang w:val="en-US" w:eastAsia="zh-CN" w:bidi="ar-SA"/>
        </w:rPr>
      </w:r>
      <w:r/>
    </w:p>
    <w:p>
      <w:pPr>
        <w:pStyle w:val="864"/>
        <w:ind w:firstLine="4934"/>
        <w:jc w:val="both"/>
        <w:spacing w:line="6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864"/>
        <w:ind w:firstLine="4934"/>
        <w:jc w:val="both"/>
        <w:spacing w:line="6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公司（单位）名称（电子签章）：　</w:t>
      </w:r>
      <w:r>
        <w:rPr>
          <w:rFonts w:hint="eastAsia" w:ascii="宋体" w:hAnsi="宋体" w:eastAsia="宋体" w:cs="宋体"/>
          <w:bCs/>
          <w:color w:val="000000"/>
          <w:sz w:val="24"/>
          <w:szCs w:val="24"/>
          <w:highlight w:val="none"/>
          <w:lang w:val="en-US" w:eastAsia="zh-CN" w:bidi="ar-SA"/>
        </w:rPr>
      </w:r>
      <w:r/>
    </w:p>
    <w:p>
      <w:pPr>
        <w:pStyle w:val="864"/>
        <w:ind w:firstLine="560"/>
        <w:jc w:val="both"/>
        <w:spacing w:line="6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日期：   年　  月　  日         </w:t>
      </w: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注：1.产品如有型号，请在“产品名称”栏一并填写。</w:t>
      </w: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2.生产厂名与厂址应与生产厂营业执照载明的相关信息保持一致。</w:t>
      </w: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3.该产品的中国境内生产的组件成本占比相关要求实施前，“规定比例”栏可不填，下同。</w:t>
      </w: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4.该产品的关键组件要求实施前，“关键组件”栏可不填，下同。</w:t>
      </w:r>
      <w:r>
        <w:rPr>
          <w:rFonts w:hint="eastAsia" w:ascii="宋体" w:hAnsi="宋体" w:eastAsia="宋体" w:cs="宋体"/>
          <w:bCs/>
          <w:color w:val="000000"/>
          <w:sz w:val="24"/>
          <w:szCs w:val="24"/>
          <w:highlight w:val="none"/>
          <w:lang w:val="en-US" w:eastAsia="zh-CN" w:bidi="ar-SA"/>
        </w:rPr>
      </w:r>
      <w:r/>
    </w:p>
    <w:p>
      <w:pPr>
        <w:pStyle w:val="864"/>
        <w:ind w:firstLine="561"/>
        <w:jc w:val="both"/>
        <w:keepLines w:val="0"/>
        <w:keepNext w:val="0"/>
        <w:pageBreakBefore w:val="0"/>
        <w:spacing w:line="336"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bCs/>
          <w:color w:val="000000"/>
          <w:sz w:val="24"/>
          <w:szCs w:val="24"/>
          <w:highlight w:val="none"/>
          <w:lang w:val="en-US" w:eastAsia="zh-CN" w:bidi="ar-SA"/>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Estrangelo Edessa">
    <w:panose1 w:val="03080402000500000000"/>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17</w:t>
    </w:r>
    <w:r>
      <w:fldChar w:fldCharType="end"/>
    </w:r>
    <w:r>
      <w:rPr>
        <w:rStyle w:val="923"/>
      </w:rPr>
    </w:r>
    <w:r/>
  </w:p>
  <w:p>
    <w:pPr>
      <w:pStyle w:val="9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end"/>
    </w:r>
    <w:r>
      <w:rPr>
        <w:rStyle w:val="923"/>
      </w:rPr>
    </w:r>
    <w:r/>
  </w:p>
  <w:p>
    <w:pPr>
      <w:pStyle w:val="9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sz w:val="24"/>
        <w:szCs w:val="24"/>
      </w:rPr>
    </w:pPr>
    <w:r>
      <w:rPr>
        <w:rFonts w:hint="eastAsia"/>
        <w:sz w:val="24"/>
        <w:szCs w:val="24"/>
      </w:rPr>
      <w:t xml:space="preserve">涟水县“苏采云政府采购一体化平台”竞争性谈判文件</w:t>
    </w:r>
    <w:r>
      <w:rPr>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3"/>
      <w:isLgl w:val="false"/>
      <w:suff w:val="tab"/>
      <w:lvlText w:val=""/>
      <w:lvlJc w:val="left"/>
      <w:pPr>
        <w:pStyle w:val="864"/>
        <w:ind w:left="970" w:hanging="250"/>
        <w:tabs>
          <w:tab w:val="num" w:pos="720" w:leader="none"/>
        </w:tabs>
      </w:pPr>
      <w:rPr>
        <w:rFonts w:ascii="Wingdings" w:hAnsi="Wingdings"/>
      </w:rPr>
    </w:lvl>
    <w:lvl w:ilvl="1">
      <w:start w:val="1"/>
      <w:numFmt w:val="bullet"/>
      <w:isLgl w:val="false"/>
      <w:suff w:val="tab"/>
      <w:lvlText w:val=""/>
      <w:lvlJc w:val="left"/>
      <w:pPr>
        <w:pStyle w:val="864"/>
        <w:ind w:left="789" w:hanging="420"/>
        <w:tabs>
          <w:tab w:val="num" w:pos="789" w:leader="none"/>
        </w:tabs>
      </w:pPr>
      <w:rPr>
        <w:rFonts w:ascii="Wingdings" w:hAnsi="Wingdings"/>
      </w:rPr>
    </w:lvl>
    <w:lvl w:ilvl="2">
      <w:start w:val="1"/>
      <w:numFmt w:val="bullet"/>
      <w:isLgl w:val="false"/>
      <w:suff w:val="tab"/>
      <w:lvlText w:val=""/>
      <w:lvlJc w:val="left"/>
      <w:pPr>
        <w:pStyle w:val="864"/>
        <w:ind w:left="1209" w:hanging="420"/>
        <w:tabs>
          <w:tab w:val="num" w:pos="1209" w:leader="none"/>
        </w:tabs>
      </w:pPr>
      <w:rPr>
        <w:rFonts w:ascii="Wingdings" w:hAnsi="Wingdings"/>
      </w:rPr>
    </w:lvl>
    <w:lvl w:ilvl="3">
      <w:start w:val="1"/>
      <w:numFmt w:val="bullet"/>
      <w:isLgl w:val="false"/>
      <w:suff w:val="tab"/>
      <w:lvlText w:val=""/>
      <w:lvlJc w:val="left"/>
      <w:pPr>
        <w:pStyle w:val="864"/>
        <w:ind w:left="1629" w:hanging="420"/>
        <w:tabs>
          <w:tab w:val="num" w:pos="1629" w:leader="none"/>
        </w:tabs>
      </w:pPr>
      <w:rPr>
        <w:rFonts w:ascii="Wingdings" w:hAnsi="Wingdings"/>
      </w:rPr>
    </w:lvl>
    <w:lvl w:ilvl="4">
      <w:start w:val="1"/>
      <w:numFmt w:val="bullet"/>
      <w:isLgl w:val="false"/>
      <w:suff w:val="tab"/>
      <w:lvlText w:val=""/>
      <w:lvlJc w:val="left"/>
      <w:pPr>
        <w:pStyle w:val="864"/>
        <w:ind w:left="2049" w:hanging="420"/>
        <w:tabs>
          <w:tab w:val="num" w:pos="2049" w:leader="none"/>
        </w:tabs>
      </w:pPr>
      <w:rPr>
        <w:rFonts w:ascii="Wingdings" w:hAnsi="Wingdings"/>
      </w:rPr>
    </w:lvl>
    <w:lvl w:ilvl="5">
      <w:start w:val="1"/>
      <w:numFmt w:val="bullet"/>
      <w:isLgl w:val="false"/>
      <w:suff w:val="tab"/>
      <w:lvlText w:val=""/>
      <w:lvlJc w:val="left"/>
      <w:pPr>
        <w:pStyle w:val="864"/>
        <w:ind w:left="2469" w:hanging="420"/>
        <w:tabs>
          <w:tab w:val="num" w:pos="2469" w:leader="none"/>
        </w:tabs>
      </w:pPr>
      <w:rPr>
        <w:rFonts w:ascii="Wingdings" w:hAnsi="Wingdings"/>
      </w:rPr>
    </w:lvl>
    <w:lvl w:ilvl="6">
      <w:start w:val="1"/>
      <w:numFmt w:val="bullet"/>
      <w:isLgl w:val="false"/>
      <w:suff w:val="tab"/>
      <w:lvlText w:val=""/>
      <w:lvlJc w:val="left"/>
      <w:pPr>
        <w:pStyle w:val="864"/>
        <w:ind w:left="2889" w:hanging="420"/>
        <w:tabs>
          <w:tab w:val="num" w:pos="2889" w:leader="none"/>
        </w:tabs>
      </w:pPr>
      <w:rPr>
        <w:rFonts w:ascii="Wingdings" w:hAnsi="Wingdings"/>
      </w:rPr>
    </w:lvl>
    <w:lvl w:ilvl="7">
      <w:start w:val="1"/>
      <w:numFmt w:val="bullet"/>
      <w:isLgl w:val="false"/>
      <w:suff w:val="tab"/>
      <w:lvlText w:val=""/>
      <w:lvlJc w:val="left"/>
      <w:pPr>
        <w:pStyle w:val="864"/>
        <w:ind w:left="3309" w:hanging="420"/>
        <w:tabs>
          <w:tab w:val="num" w:pos="3309" w:leader="none"/>
        </w:tabs>
      </w:pPr>
      <w:rPr>
        <w:rFonts w:ascii="Wingdings" w:hAnsi="Wingdings"/>
      </w:rPr>
    </w:lvl>
    <w:lvl w:ilvl="8">
      <w:start w:val="1"/>
      <w:numFmt w:val="bullet"/>
      <w:isLgl w:val="false"/>
      <w:suff w:val="tab"/>
      <w:lvlText w:val=""/>
      <w:lvlJc w:val="left"/>
      <w:pPr>
        <w:pStyle w:val="864"/>
        <w:ind w:left="3729" w:hanging="420"/>
        <w:tabs>
          <w:tab w:val="num" w:pos="3729" w:leader="none"/>
        </w:tabs>
      </w:pPr>
      <w:rPr>
        <w:rFonts w:ascii="Wingdings" w:hAnsi="Wingdings"/>
      </w:rPr>
    </w:lvl>
  </w:abstractNum>
  <w:abstractNum w:abstractNumId="1">
    <w:multiLevelType w:val="hybridMultilevel"/>
    <w:lvl w:ilvl="0">
      <w:start w:val="1"/>
      <w:numFmt w:val="chineseCountingThousand"/>
      <w:isLgl w:val="false"/>
      <w:suff w:val="space"/>
      <w:lvlText w:val="第%1章"/>
      <w:lvlJc w:val="left"/>
      <w:pPr>
        <w:pStyle w:val="864"/>
        <w:ind w:left="3403" w:firstLine="0"/>
      </w:pPr>
      <w:rPr>
        <w:rFonts w:hint="eastAsia"/>
      </w:rPr>
    </w:lvl>
    <w:lvl w:ilvl="1">
      <w:start w:val="1"/>
      <w:numFmt w:val="decimal"/>
      <w:isLgl w:val="false"/>
      <w:suff w:val="space"/>
      <w:lvlText w:val="%1.%2"/>
      <w:lvlJc w:val="left"/>
      <w:pPr>
        <w:pStyle w:val="864"/>
        <w:ind w:left="0" w:firstLine="0"/>
      </w:pPr>
      <w:rPr>
        <w:rFonts w:hint="eastAsia"/>
      </w:rPr>
    </w:lvl>
    <w:lvl w:ilvl="2">
      <w:start w:val="1"/>
      <w:numFmt w:val="decimal"/>
      <w:isLgl w:val="false"/>
      <w:suff w:val="space"/>
      <w:lvlText w:val="%1.%2.%3"/>
      <w:lvlJc w:val="left"/>
      <w:pPr>
        <w:pStyle w:val="864"/>
        <w:ind w:left="0" w:firstLine="0"/>
      </w:pPr>
      <w:rPr>
        <w:rFonts w:ascii="Times New Roman" w:hAnsi="Times New Roman" w:cs="Times New Roman"/>
        <w:sz w:val="32"/>
        <w:szCs w:val="32"/>
      </w:rPr>
    </w:lvl>
    <w:lvl w:ilvl="3">
      <w:start w:val="1"/>
      <w:numFmt w:val="decimal"/>
      <w:pStyle w:val="868"/>
      <w:isLgl w:val="false"/>
      <w:suff w:val="space"/>
      <w:lvlText w:val="%1.%2.%3.%4"/>
      <w:lvlJc w:val="left"/>
      <w:pPr>
        <w:pStyle w:val="864"/>
        <w:ind w:left="3060" w:firstLine="0"/>
      </w:pPr>
      <w:rPr>
        <w:rFonts w:hint="eastAsia"/>
      </w:rPr>
    </w:lvl>
    <w:lvl w:ilvl="4">
      <w:start w:val="1"/>
      <w:numFmt w:val="decimal"/>
      <w:isLgl w:val="false"/>
      <w:suff w:val="space"/>
      <w:lvlText w:val="%1.%2.%3.%4.%5"/>
      <w:lvlJc w:val="left"/>
      <w:pPr>
        <w:pStyle w:val="864"/>
        <w:ind w:left="3060" w:firstLine="0"/>
      </w:pPr>
      <w:rPr>
        <w:rFonts w:hint="eastAsia"/>
      </w:rPr>
    </w:lvl>
    <w:lvl w:ilvl="5">
      <w:start w:val="1"/>
      <w:numFmt w:val="decimal"/>
      <w:isLgl w:val="false"/>
      <w:suff w:val="space"/>
      <w:lvlText w:val="%1.%2.%3.%4.%5.%6"/>
      <w:lvlJc w:val="left"/>
      <w:pPr>
        <w:pStyle w:val="864"/>
        <w:ind w:left="3060" w:firstLine="0"/>
      </w:pPr>
      <w:rPr>
        <w:rFonts w:hint="eastAsia"/>
      </w:rPr>
    </w:lvl>
    <w:lvl w:ilvl="6">
      <w:start w:val="1"/>
      <w:numFmt w:val="decimal"/>
      <w:isLgl w:val="false"/>
      <w:suff w:val="nothing"/>
      <w:lvlText w:val=""/>
      <w:lvlJc w:val="left"/>
      <w:pPr>
        <w:pStyle w:val="864"/>
        <w:ind w:left="3060" w:firstLine="0"/>
      </w:pPr>
      <w:rPr>
        <w:rFonts w:hint="eastAsia"/>
      </w:rPr>
    </w:lvl>
    <w:lvl w:ilvl="7">
      <w:start w:val="1"/>
      <w:numFmt w:val="decimal"/>
      <w:isLgl w:val="false"/>
      <w:suff w:val="nothing"/>
      <w:lvlText w:val=""/>
      <w:lvlJc w:val="left"/>
      <w:pPr>
        <w:pStyle w:val="864"/>
        <w:ind w:left="3060" w:firstLine="0"/>
      </w:pPr>
      <w:rPr>
        <w:rFonts w:hint="eastAsia"/>
      </w:rPr>
    </w:lvl>
    <w:lvl w:ilvl="8">
      <w:start w:val="1"/>
      <w:numFmt w:val="decimal"/>
      <w:isLgl w:val="false"/>
      <w:suff w:val="nothing"/>
      <w:lvlText w:val=""/>
      <w:lvlJc w:val="left"/>
      <w:pPr>
        <w:pStyle w:val="864"/>
        <w:ind w:left="3060" w:firstLine="0"/>
      </w:pPr>
      <w:rPr>
        <w:rFonts w:hint="eastAsia"/>
      </w:rPr>
    </w:lvl>
  </w:abstractNum>
  <w:abstractNum w:abstractNumId="2">
    <w:multiLevelType w:val="hybridMultilevel"/>
    <w:lvl w:ilvl="0">
      <w:start w:val="1"/>
      <w:numFmt w:val="decimal"/>
      <w:isLgl w:val="false"/>
      <w:suff w:val="tab"/>
      <w:lvlText w:val="%1"/>
      <w:lvlJc w:val="left"/>
      <w:pPr>
        <w:pStyle w:val="864"/>
        <w:ind w:left="432" w:hanging="432"/>
        <w:tabs>
          <w:tab w:val="num" w:pos="432" w:leader="none"/>
        </w:tabs>
      </w:pPr>
    </w:lvl>
    <w:lvl w:ilvl="1">
      <w:start w:val="1"/>
      <w:numFmt w:val="decimal"/>
      <w:isLgl w:val="false"/>
      <w:suff w:val="tab"/>
      <w:lvlText w:val="%1.%2"/>
      <w:lvlJc w:val="left"/>
      <w:pPr>
        <w:pStyle w:val="864"/>
        <w:ind w:left="576" w:hanging="576"/>
        <w:tabs>
          <w:tab w:val="num" w:pos="576" w:leader="none"/>
        </w:tabs>
      </w:pPr>
    </w:lvl>
    <w:lvl w:ilvl="2">
      <w:start w:val="1"/>
      <w:numFmt w:val="decimal"/>
      <w:pStyle w:val="867"/>
      <w:isLgl w:val="false"/>
      <w:suff w:val="tab"/>
      <w:lvlText w:val="%1.%2.%3"/>
      <w:lvlJc w:val="left"/>
      <w:pPr>
        <w:pStyle w:val="864"/>
        <w:ind w:left="720" w:hanging="720"/>
        <w:tabs>
          <w:tab w:val="num" w:pos="720" w:leader="none"/>
        </w:tabs>
      </w:pPr>
    </w:lvl>
    <w:lvl w:ilvl="3">
      <w:start w:val="1"/>
      <w:numFmt w:val="decimal"/>
      <w:isLgl w:val="false"/>
      <w:suff w:val="tab"/>
      <w:lvlText w:val="%1.%2.%3.%4"/>
      <w:lvlJc w:val="left"/>
      <w:pPr>
        <w:pStyle w:val="864"/>
        <w:ind w:left="864" w:hanging="864"/>
        <w:tabs>
          <w:tab w:val="num" w:pos="864" w:leader="none"/>
        </w:tabs>
      </w:pPr>
    </w:lvl>
    <w:lvl w:ilvl="4">
      <w:start w:val="1"/>
      <w:numFmt w:val="decimal"/>
      <w:isLgl w:val="false"/>
      <w:suff w:val="tab"/>
      <w:lvlText w:val="%1.%2.%3.%4.%5"/>
      <w:lvlJc w:val="left"/>
      <w:pPr>
        <w:pStyle w:val="864"/>
        <w:ind w:left="1008" w:hanging="1008"/>
        <w:tabs>
          <w:tab w:val="num" w:pos="1008" w:leader="none"/>
        </w:tabs>
      </w:pPr>
    </w:lvl>
    <w:lvl w:ilvl="5">
      <w:start w:val="1"/>
      <w:numFmt w:val="decimal"/>
      <w:isLgl w:val="false"/>
      <w:suff w:val="tab"/>
      <w:lvlText w:val="%1.%2.%3.%4.%5.%6"/>
      <w:lvlJc w:val="left"/>
      <w:pPr>
        <w:pStyle w:val="864"/>
        <w:ind w:left="1152" w:hanging="1152"/>
        <w:tabs>
          <w:tab w:val="num" w:pos="1152" w:leader="none"/>
        </w:tabs>
      </w:pPr>
    </w:lvl>
    <w:lvl w:ilvl="6">
      <w:start w:val="1"/>
      <w:numFmt w:val="decimal"/>
      <w:isLgl w:val="false"/>
      <w:suff w:val="tab"/>
      <w:lvlText w:val="%1.%2.%3.%4.%5.%6.%7"/>
      <w:lvlJc w:val="left"/>
      <w:pPr>
        <w:pStyle w:val="864"/>
        <w:ind w:left="1296" w:hanging="1296"/>
        <w:tabs>
          <w:tab w:val="num" w:pos="1296" w:leader="none"/>
        </w:tabs>
      </w:pPr>
    </w:lvl>
    <w:lvl w:ilvl="7">
      <w:start w:val="1"/>
      <w:numFmt w:val="decimal"/>
      <w:isLgl w:val="false"/>
      <w:suff w:val="tab"/>
      <w:lvlText w:val="%1.%2.%3.%4.%5.%6.%7.%8"/>
      <w:lvlJc w:val="left"/>
      <w:pPr>
        <w:pStyle w:val="864"/>
        <w:ind w:left="1440" w:hanging="1440"/>
        <w:tabs>
          <w:tab w:val="num" w:pos="1440" w:leader="none"/>
        </w:tabs>
      </w:pPr>
    </w:lvl>
    <w:lvl w:ilvl="8">
      <w:start w:val="1"/>
      <w:numFmt w:val="decimal"/>
      <w:isLgl w:val="false"/>
      <w:suff w:val="tab"/>
      <w:lvlText w:val="%1.%2.%3.%4.%5.%6.%7.%8.%9"/>
      <w:lvlJc w:val="left"/>
      <w:pPr>
        <w:pStyle w:val="864"/>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4"/>
    <w:next w:val="864"/>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4"/>
    <w:next w:val="864"/>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4"/>
    <w:next w:val="864"/>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4"/>
    <w:next w:val="864"/>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4"/>
    <w:next w:val="864"/>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4"/>
    <w:next w:val="864"/>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4"/>
    <w:next w:val="864"/>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4"/>
    <w:next w:val="864"/>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4"/>
    <w:next w:val="864"/>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64"/>
    <w:qFormat/>
    <w:pPr>
      <w:keepLines/>
      <w:keepNext/>
      <w:spacing w:before="340" w:after="330" w:line="578" w:lineRule="auto"/>
      <w:outlineLvl w:val="0"/>
    </w:pPr>
    <w:rPr>
      <w:rFonts w:ascii="宋体"/>
      <w:b/>
      <w:color w:val="000000"/>
      <w:sz w:val="44"/>
      <w:szCs w:val="20"/>
    </w:rPr>
  </w:style>
  <w:style w:type="paragraph" w:styleId="866">
    <w:name w:val="标题 2"/>
    <w:basedOn w:val="864"/>
    <w:next w:val="877"/>
    <w:link w:val="876"/>
    <w:qFormat/>
    <w:pPr>
      <w:keepLines/>
      <w:keepNext/>
      <w:spacing w:before="260" w:after="260" w:line="413" w:lineRule="auto"/>
      <w:outlineLvl w:val="1"/>
    </w:pPr>
    <w:rPr>
      <w:rFonts w:ascii="Arial" w:hAnsi="Arial" w:eastAsia="黑体"/>
      <w:b/>
      <w:sz w:val="32"/>
      <w:szCs w:val="20"/>
    </w:rPr>
  </w:style>
  <w:style w:type="paragraph" w:styleId="867">
    <w:name w:val="标题 3"/>
    <w:basedOn w:val="864"/>
    <w:next w:val="864"/>
    <w:link w:val="879"/>
    <w:uiPriority w:val="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68">
    <w:name w:val="标题 4"/>
    <w:basedOn w:val="864"/>
    <w:next w:val="864"/>
    <w:link w:val="864"/>
    <w:qFormat/>
    <w:pPr>
      <w:numPr>
        <w:ilvl w:val="3"/>
        <w:numId w:val="2"/>
      </w:numPr>
      <w:jc w:val="left"/>
      <w:keepLines/>
      <w:keepNext/>
      <w:spacing w:line="376" w:lineRule="auto"/>
      <w:outlineLvl w:val="3"/>
    </w:pPr>
    <w:rPr>
      <w:rFonts w:ascii="Arial" w:hAnsi="Arial" w:eastAsia="楷体"/>
      <w:b/>
      <w:bCs/>
      <w:sz w:val="28"/>
      <w:szCs w:val="28"/>
    </w:rPr>
  </w:style>
  <w:style w:type="paragraph" w:styleId="869">
    <w:name w:val="标题 5"/>
    <w:basedOn w:val="864"/>
    <w:next w:val="864"/>
    <w:link w:val="864"/>
    <w:qFormat/>
    <w:pPr>
      <w:keepLines/>
      <w:keepNext/>
      <w:spacing w:before="280" w:after="290" w:line="376" w:lineRule="auto"/>
      <w:outlineLvl w:val="4"/>
    </w:pPr>
    <w:rPr>
      <w:b/>
      <w:bCs/>
      <w:sz w:val="28"/>
      <w:szCs w:val="28"/>
    </w:rPr>
  </w:style>
  <w:style w:type="paragraph" w:styleId="870">
    <w:name w:val="标题 6"/>
    <w:basedOn w:val="864"/>
    <w:next w:val="864"/>
    <w:link w:val="864"/>
    <w:qFormat/>
    <w:pPr>
      <w:keepLines/>
      <w:keepNext/>
      <w:spacing w:before="240" w:after="64" w:line="320" w:lineRule="auto"/>
      <w:outlineLvl w:val="5"/>
    </w:pPr>
    <w:rPr>
      <w:rFonts w:ascii="Cambria" w:hAnsi="Cambria" w:eastAsia="宋体" w:cs="Times New Roman"/>
      <w:b/>
      <w:bCs/>
      <w:sz w:val="24"/>
    </w:rPr>
  </w:style>
  <w:style w:type="paragraph" w:styleId="871">
    <w:name w:val="标题 7"/>
    <w:basedOn w:val="864"/>
    <w:next w:val="864"/>
    <w:link w:val="864"/>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72">
    <w:name w:val="标题 8"/>
    <w:next w:val="864"/>
    <w:link w:val="880"/>
    <w:qFormat/>
    <w:pPr>
      <w:ind w:left="2400" w:hanging="400"/>
      <w:jc w:val="both"/>
      <w:spacing w:after="160"/>
      <w:outlineLvl w:val="7"/>
    </w:pPr>
    <w:rPr>
      <w:rFonts w:ascii="宋体" w:hAnsi="宋体" w:cs="宋体"/>
      <w:sz w:val="21"/>
      <w:lang w:val="en-US" w:eastAsia="zh-CN" w:bidi="ar-SA"/>
    </w:rPr>
  </w:style>
  <w:style w:type="paragraph" w:styleId="873">
    <w:name w:val="标题 9"/>
    <w:next w:val="864"/>
    <w:link w:val="881"/>
    <w:qFormat/>
    <w:pPr>
      <w:ind w:left="2600" w:hanging="400"/>
      <w:jc w:val="both"/>
      <w:spacing w:after="160"/>
      <w:outlineLvl w:val="8"/>
    </w:pPr>
    <w:rPr>
      <w:rFonts w:ascii="宋体" w:hAnsi="宋体" w:cs="宋体"/>
      <w:sz w:val="21"/>
      <w:lang w:val="en-US" w:eastAsia="zh-CN" w:bidi="ar-SA"/>
    </w:rPr>
  </w:style>
  <w:style w:type="character" w:styleId="874">
    <w:name w:val="默认段落字体"/>
    <w:next w:val="874"/>
    <w:link w:val="864"/>
    <w:semiHidden/>
  </w:style>
  <w:style w:type="table" w:styleId="875">
    <w:name w:val="普通表格"/>
    <w:next w:val="875"/>
    <w:link w:val="864"/>
    <w:semiHidden/>
    <w:tblPr/>
  </w:style>
  <w:style w:type="character" w:styleId="876">
    <w:name w:val="标题 2 Char"/>
    <w:next w:val="876"/>
    <w:link w:val="866"/>
    <w:qFormat/>
    <w:rPr>
      <w:rFonts w:ascii="Arial" w:hAnsi="Arial" w:eastAsia="黑体"/>
      <w:b/>
      <w:sz w:val="32"/>
      <w:lang w:val="en-US" w:eastAsia="zh-CN" w:bidi="ar-SA"/>
    </w:rPr>
  </w:style>
  <w:style w:type="paragraph" w:styleId="877">
    <w:name w:val="正文缩进"/>
    <w:basedOn w:val="864"/>
    <w:next w:val="877"/>
    <w:link w:val="878"/>
    <w:qFormat/>
    <w:pPr>
      <w:ind w:firstLine="420"/>
    </w:pPr>
  </w:style>
  <w:style w:type="character" w:styleId="878">
    <w:name w:val="正文缩进 Char1"/>
    <w:next w:val="878"/>
    <w:link w:val="877"/>
    <w:rPr>
      <w:sz w:val="21"/>
      <w:szCs w:val="24"/>
    </w:rPr>
  </w:style>
  <w:style w:type="character" w:styleId="879">
    <w:name w:val="标题 3 Char"/>
    <w:next w:val="879"/>
    <w:link w:val="867"/>
    <w:uiPriority w:val="1"/>
    <w:rPr>
      <w:rFonts w:ascii="宋体"/>
      <w:b/>
      <w:color w:val="000000"/>
      <w:sz w:val="32"/>
    </w:rPr>
  </w:style>
  <w:style w:type="character" w:styleId="880">
    <w:name w:val="标题 8 Char"/>
    <w:next w:val="880"/>
    <w:link w:val="872"/>
    <w:rPr>
      <w:rFonts w:ascii="宋体" w:hAnsi="宋体" w:cs="宋体"/>
      <w:sz w:val="21"/>
      <w:lang w:val="en-US" w:eastAsia="zh-CN" w:bidi="ar-SA"/>
    </w:rPr>
  </w:style>
  <w:style w:type="character" w:styleId="881">
    <w:name w:val="标题 9 Char"/>
    <w:next w:val="881"/>
    <w:link w:val="873"/>
    <w:rPr>
      <w:rFonts w:ascii="宋体" w:hAnsi="宋体" w:cs="宋体"/>
      <w:sz w:val="21"/>
      <w:lang w:val="en-US" w:eastAsia="zh-CN" w:bidi="ar-SA"/>
    </w:rPr>
  </w:style>
  <w:style w:type="paragraph" w:styleId="882">
    <w:name w:val="目录 7"/>
    <w:next w:val="864"/>
    <w:link w:val="864"/>
    <w:pPr>
      <w:ind w:left="2125"/>
      <w:jc w:val="both"/>
    </w:pPr>
    <w:rPr>
      <w:rFonts w:ascii="宋体" w:hAnsi="宋体" w:cs="宋体"/>
      <w:sz w:val="21"/>
      <w:lang w:val="en-US" w:eastAsia="zh-CN" w:bidi="ar-SA"/>
    </w:rPr>
  </w:style>
  <w:style w:type="paragraph" w:styleId="883">
    <w:name w:val="列表编号 2"/>
    <w:basedOn w:val="864"/>
    <w:next w:val="883"/>
    <w:link w:val="864"/>
    <w:pPr>
      <w:numPr>
        <w:ilvl w:val="0"/>
        <w:numId w:val="3"/>
      </w:numPr>
      <w:ind w:firstLine="0"/>
      <w:tabs>
        <w:tab w:val="left" w:pos="720" w:leader="none"/>
        <w:tab w:val="left" w:pos="780" w:leader="none"/>
      </w:tabs>
    </w:pPr>
  </w:style>
  <w:style w:type="paragraph" w:styleId="884">
    <w:name w:val="文档结构图"/>
    <w:basedOn w:val="864"/>
    <w:next w:val="884"/>
    <w:link w:val="864"/>
    <w:semiHidden/>
    <w:pPr>
      <w:shd w:val="clear" w:color="auto" w:fill="000080"/>
    </w:pPr>
  </w:style>
  <w:style w:type="paragraph" w:styleId="885">
    <w:name w:val="批注文字"/>
    <w:basedOn w:val="864"/>
    <w:next w:val="885"/>
    <w:link w:val="864"/>
    <w:semiHidden/>
    <w:pPr>
      <w:jc w:val="left"/>
    </w:pPr>
  </w:style>
  <w:style w:type="paragraph" w:styleId="886">
    <w:name w:val="正文文本 3"/>
    <w:basedOn w:val="864"/>
    <w:next w:val="886"/>
    <w:link w:val="864"/>
    <w:pPr>
      <w:jc w:val="center"/>
    </w:pPr>
    <w:rPr>
      <w:rFonts w:eastAsia="黑体"/>
      <w:sz w:val="72"/>
    </w:rPr>
  </w:style>
  <w:style w:type="paragraph" w:styleId="887">
    <w:name w:val="正文文本"/>
    <w:basedOn w:val="864"/>
    <w:next w:val="887"/>
    <w:link w:val="888"/>
    <w:uiPriority w:val="99"/>
    <w:pPr>
      <w:jc w:val="center"/>
    </w:pPr>
    <w:rPr>
      <w:rFonts w:eastAsia="仿宋_GB2312"/>
      <w:sz w:val="28"/>
    </w:rPr>
  </w:style>
  <w:style w:type="character" w:styleId="888">
    <w:name w:val="正文文本 Char"/>
    <w:next w:val="888"/>
    <w:link w:val="887"/>
    <w:uiPriority w:val="99"/>
    <w:rPr>
      <w:rFonts w:eastAsia="仿宋_GB2312"/>
      <w:sz w:val="28"/>
      <w:szCs w:val="24"/>
    </w:rPr>
  </w:style>
  <w:style w:type="paragraph" w:styleId="889">
    <w:name w:val="正文文本缩进"/>
    <w:basedOn w:val="864"/>
    <w:next w:val="889"/>
    <w:link w:val="890"/>
    <w:pPr>
      <w:ind w:left="420"/>
      <w:spacing w:after="120"/>
    </w:pPr>
  </w:style>
  <w:style w:type="character" w:styleId="890">
    <w:name w:val="正文文本缩进 Char"/>
    <w:next w:val="890"/>
    <w:link w:val="889"/>
    <w:rPr>
      <w:sz w:val="21"/>
      <w:szCs w:val="24"/>
    </w:rPr>
  </w:style>
  <w:style w:type="paragraph" w:styleId="891">
    <w:name w:val="索引 4"/>
    <w:basedOn w:val="864"/>
    <w:next w:val="864"/>
    <w:link w:val="864"/>
    <w:qFormat/>
    <w:pPr>
      <w:ind w:left="1260"/>
    </w:pPr>
  </w:style>
  <w:style w:type="paragraph" w:styleId="892">
    <w:name w:val="目录 5"/>
    <w:next w:val="864"/>
    <w:link w:val="864"/>
    <w:pPr>
      <w:ind w:left="1275"/>
      <w:jc w:val="both"/>
    </w:pPr>
    <w:rPr>
      <w:rFonts w:ascii="宋体" w:hAnsi="宋体" w:cs="宋体"/>
      <w:sz w:val="21"/>
      <w:lang w:val="en-US" w:eastAsia="zh-CN" w:bidi="ar-SA"/>
    </w:rPr>
  </w:style>
  <w:style w:type="paragraph" w:styleId="893">
    <w:name w:val="目录 3"/>
    <w:next w:val="864"/>
    <w:link w:val="864"/>
    <w:uiPriority w:val="39"/>
    <w:qFormat/>
    <w:pPr>
      <w:ind w:left="425"/>
      <w:jc w:val="both"/>
    </w:pPr>
    <w:rPr>
      <w:rFonts w:ascii="宋体" w:hAnsi="宋体" w:cs="宋体"/>
      <w:sz w:val="21"/>
      <w:lang w:val="en-US" w:eastAsia="zh-CN" w:bidi="ar-SA"/>
    </w:rPr>
  </w:style>
  <w:style w:type="paragraph" w:styleId="894">
    <w:name w:val="纯文本"/>
    <w:basedOn w:val="864"/>
    <w:next w:val="894"/>
    <w:link w:val="895"/>
    <w:qFormat/>
    <w:rPr>
      <w:rFonts w:ascii="宋体" w:hAnsi="Courier New"/>
      <w:szCs w:val="20"/>
    </w:rPr>
  </w:style>
  <w:style w:type="character" w:styleId="895">
    <w:name w:val="纯文本 Char"/>
    <w:next w:val="895"/>
    <w:link w:val="894"/>
    <w:qFormat/>
    <w:rPr>
      <w:rFonts w:ascii="宋体" w:hAnsi="Courier New" w:eastAsia="宋体"/>
      <w:sz w:val="21"/>
      <w:lang w:val="en-US" w:eastAsia="zh-CN" w:bidi="ar-SA"/>
    </w:rPr>
  </w:style>
  <w:style w:type="paragraph" w:styleId="896">
    <w:name w:val="目录 8"/>
    <w:next w:val="864"/>
    <w:link w:val="864"/>
    <w:pPr>
      <w:ind w:left="2550"/>
      <w:jc w:val="both"/>
    </w:pPr>
    <w:rPr>
      <w:rFonts w:ascii="宋体" w:hAnsi="宋体" w:cs="宋体"/>
      <w:sz w:val="21"/>
      <w:lang w:val="en-US" w:eastAsia="zh-CN" w:bidi="ar-SA"/>
    </w:rPr>
  </w:style>
  <w:style w:type="paragraph" w:styleId="897">
    <w:name w:val="日期"/>
    <w:basedOn w:val="864"/>
    <w:next w:val="864"/>
    <w:link w:val="864"/>
    <w:pPr>
      <w:ind w:left="100"/>
    </w:pPr>
    <w:rPr>
      <w:rFonts w:ascii="黑体" w:eastAsia="黑体"/>
      <w:sz w:val="72"/>
    </w:rPr>
  </w:style>
  <w:style w:type="paragraph" w:styleId="898">
    <w:name w:val="正文文本缩进 2"/>
    <w:basedOn w:val="864"/>
    <w:next w:val="898"/>
    <w:link w:val="864"/>
    <w:pPr>
      <w:ind w:right="-2" w:firstLine="540"/>
      <w:tabs>
        <w:tab w:val="left" w:pos="9741" w:leader="none"/>
      </w:tabs>
    </w:pPr>
    <w:rPr>
      <w:rFonts w:eastAsia="仿宋_GB2312"/>
      <w:sz w:val="28"/>
    </w:rPr>
  </w:style>
  <w:style w:type="paragraph" w:styleId="899">
    <w:name w:val="批注框文本"/>
    <w:basedOn w:val="864"/>
    <w:next w:val="899"/>
    <w:link w:val="864"/>
    <w:semiHidden/>
    <w:rPr>
      <w:sz w:val="18"/>
      <w:szCs w:val="18"/>
    </w:rPr>
  </w:style>
  <w:style w:type="paragraph" w:styleId="900">
    <w:name w:val="页脚"/>
    <w:basedOn w:val="864"/>
    <w:next w:val="900"/>
    <w:link w:val="901"/>
    <w:pPr>
      <w:jc w:val="left"/>
      <w:tabs>
        <w:tab w:val="center" w:pos="4153" w:leader="none"/>
        <w:tab w:val="right" w:pos="8306" w:leader="none"/>
      </w:tabs>
    </w:pPr>
    <w:rPr>
      <w:sz w:val="18"/>
      <w:szCs w:val="18"/>
    </w:rPr>
  </w:style>
  <w:style w:type="character" w:styleId="901">
    <w:name w:val="页脚 Char"/>
    <w:next w:val="901"/>
    <w:link w:val="900"/>
    <w:rPr>
      <w:rFonts w:eastAsia="宋体"/>
      <w:sz w:val="18"/>
      <w:szCs w:val="18"/>
      <w:lang w:val="en-US" w:eastAsia="zh-CN" w:bidi="ar-SA"/>
    </w:rPr>
  </w:style>
  <w:style w:type="paragraph" w:styleId="902">
    <w:name w:val="页眉"/>
    <w:basedOn w:val="864"/>
    <w:next w:val="902"/>
    <w:link w:val="903"/>
    <w:uiPriority w:val="99"/>
    <w:qFormat/>
    <w:pPr>
      <w:jc w:val="center"/>
      <w:tabs>
        <w:tab w:val="center" w:pos="4153" w:leader="none"/>
        <w:tab w:val="right" w:pos="8306" w:leader="none"/>
      </w:tabs>
      <w:pBdr>
        <w:bottom w:val="single" w:color="000000" w:sz="6" w:space="1"/>
      </w:pBdr>
    </w:pPr>
    <w:rPr>
      <w:sz w:val="18"/>
      <w:szCs w:val="18"/>
    </w:rPr>
  </w:style>
  <w:style w:type="character" w:styleId="903">
    <w:name w:val="页眉 Char"/>
    <w:next w:val="903"/>
    <w:link w:val="902"/>
    <w:uiPriority w:val="99"/>
    <w:rPr>
      <w:rFonts w:eastAsia="宋体"/>
      <w:sz w:val="18"/>
      <w:szCs w:val="18"/>
      <w:lang w:val="en-US" w:eastAsia="zh-CN" w:bidi="ar-SA"/>
    </w:rPr>
  </w:style>
  <w:style w:type="paragraph" w:styleId="904">
    <w:name w:val="目录 1"/>
    <w:basedOn w:val="864"/>
    <w:next w:val="864"/>
    <w:link w:val="864"/>
    <w:uiPriority w:val="39"/>
    <w:qFormat/>
  </w:style>
  <w:style w:type="paragraph" w:styleId="905">
    <w:name w:val="目录 4"/>
    <w:next w:val="864"/>
    <w:link w:val="864"/>
    <w:pPr>
      <w:ind w:left="850"/>
      <w:jc w:val="both"/>
    </w:pPr>
    <w:rPr>
      <w:rFonts w:ascii="宋体" w:hAnsi="宋体" w:cs="宋体"/>
      <w:sz w:val="21"/>
      <w:lang w:val="en-US" w:eastAsia="zh-CN" w:bidi="ar-SA"/>
    </w:rPr>
  </w:style>
  <w:style w:type="paragraph" w:styleId="906">
    <w:name w:val="副标题"/>
    <w:next w:val="864"/>
    <w:link w:val="907"/>
    <w:qFormat/>
    <w:pPr>
      <w:jc w:val="center"/>
      <w:spacing w:after="60"/>
    </w:pPr>
    <w:rPr>
      <w:rFonts w:ascii="宋体" w:hAnsi="宋体" w:cs="宋体"/>
      <w:sz w:val="24"/>
      <w:lang w:val="en-US" w:eastAsia="zh-CN" w:bidi="ar-SA"/>
    </w:rPr>
  </w:style>
  <w:style w:type="character" w:styleId="907">
    <w:name w:val="副标题 Char"/>
    <w:next w:val="907"/>
    <w:link w:val="906"/>
    <w:rPr>
      <w:rFonts w:ascii="宋体" w:hAnsi="宋体" w:cs="宋体"/>
      <w:sz w:val="24"/>
      <w:lang w:val="en-US" w:eastAsia="zh-CN" w:bidi="ar-SA"/>
    </w:rPr>
  </w:style>
  <w:style w:type="paragraph" w:styleId="908">
    <w:name w:val="目录 6"/>
    <w:next w:val="864"/>
    <w:link w:val="864"/>
    <w:pPr>
      <w:ind w:left="1700"/>
      <w:jc w:val="both"/>
    </w:pPr>
    <w:rPr>
      <w:rFonts w:ascii="宋体" w:hAnsi="宋体" w:cs="宋体"/>
      <w:sz w:val="21"/>
      <w:lang w:val="en-US" w:eastAsia="zh-CN" w:bidi="ar-SA"/>
    </w:rPr>
  </w:style>
  <w:style w:type="paragraph" w:styleId="909">
    <w:name w:val="正文文本缩进 3"/>
    <w:basedOn w:val="864"/>
    <w:next w:val="909"/>
    <w:link w:val="864"/>
    <w:pPr>
      <w:ind w:firstLine="435"/>
    </w:pPr>
    <w:rPr>
      <w:rFonts w:ascii="仿宋_GB2312" w:hAnsi="宋体" w:eastAsia="仿宋_GB2312"/>
      <w:sz w:val="28"/>
    </w:rPr>
  </w:style>
  <w:style w:type="paragraph" w:styleId="910">
    <w:name w:val="目录 2"/>
    <w:basedOn w:val="864"/>
    <w:next w:val="864"/>
    <w:link w:val="864"/>
    <w:uiPriority w:val="39"/>
    <w:qFormat/>
    <w:pPr>
      <w:ind w:left="420"/>
    </w:pPr>
  </w:style>
  <w:style w:type="paragraph" w:styleId="911">
    <w:name w:val="目录 9"/>
    <w:next w:val="864"/>
    <w:link w:val="864"/>
    <w:pPr>
      <w:ind w:left="2975"/>
      <w:jc w:val="both"/>
    </w:pPr>
    <w:rPr>
      <w:rFonts w:ascii="宋体" w:hAnsi="宋体" w:cs="宋体"/>
      <w:sz w:val="21"/>
      <w:lang w:val="en-US" w:eastAsia="zh-CN" w:bidi="ar-SA"/>
    </w:rPr>
  </w:style>
  <w:style w:type="paragraph" w:styleId="912">
    <w:name w:val="正文文本 2"/>
    <w:basedOn w:val="864"/>
    <w:next w:val="912"/>
    <w:link w:val="864"/>
    <w:rPr>
      <w:rFonts w:ascii="仿宋_GB2312" w:eastAsia="仿宋_GB2312"/>
      <w:sz w:val="28"/>
    </w:rPr>
  </w:style>
  <w:style w:type="paragraph" w:styleId="913">
    <w:name w:val="普通(网站)"/>
    <w:basedOn w:val="864"/>
    <w:next w:val="913"/>
    <w:link w:val="864"/>
    <w:qFormat/>
    <w:pPr>
      <w:jc w:val="left"/>
      <w:spacing w:before="100" w:beforeAutospacing="1" w:after="100" w:afterAutospacing="1"/>
      <w:widowControl/>
    </w:pPr>
    <w:rPr>
      <w:rFonts w:ascii="宋体" w:hAnsi="Calibri" w:cs="宋体"/>
      <w:sz w:val="24"/>
    </w:rPr>
  </w:style>
  <w:style w:type="paragraph" w:styleId="914">
    <w:name w:val="标题"/>
    <w:basedOn w:val="864"/>
    <w:next w:val="864"/>
    <w:link w:val="915"/>
    <w:uiPriority w:val="10"/>
    <w:qFormat/>
    <w:pPr>
      <w:jc w:val="center"/>
      <w:spacing w:before="240" w:after="60" w:line="360" w:lineRule="auto"/>
      <w:outlineLvl w:val="0"/>
    </w:pPr>
    <w:rPr>
      <w:rFonts w:ascii="Cambria" w:hAnsi="Cambria"/>
      <w:b/>
      <w:bCs/>
      <w:sz w:val="32"/>
      <w:szCs w:val="32"/>
    </w:rPr>
  </w:style>
  <w:style w:type="character" w:styleId="915">
    <w:name w:val="标题 Char"/>
    <w:next w:val="915"/>
    <w:link w:val="914"/>
    <w:uiPriority w:val="10"/>
    <w:rPr>
      <w:rFonts w:ascii="Cambria" w:hAnsi="Cambria"/>
      <w:b/>
      <w:bCs/>
      <w:sz w:val="32"/>
      <w:szCs w:val="32"/>
      <w:lang w:bidi="ar-SA"/>
    </w:rPr>
  </w:style>
  <w:style w:type="paragraph" w:styleId="916">
    <w:name w:val="批注主题"/>
    <w:basedOn w:val="885"/>
    <w:next w:val="885"/>
    <w:link w:val="864"/>
    <w:semiHidden/>
    <w:rPr>
      <w:b/>
      <w:bCs/>
    </w:rPr>
  </w:style>
  <w:style w:type="paragraph" w:styleId="917">
    <w:name w:val="正文首行缩进"/>
    <w:basedOn w:val="887"/>
    <w:next w:val="917"/>
    <w:link w:val="918"/>
    <w:pPr>
      <w:ind w:firstLine="420"/>
      <w:jc w:val="both"/>
      <w:spacing w:after="120"/>
    </w:pPr>
    <w:rPr>
      <w:sz w:val="21"/>
    </w:rPr>
  </w:style>
  <w:style w:type="character" w:styleId="918">
    <w:name w:val="正文首行缩进 Char"/>
    <w:next w:val="918"/>
    <w:link w:val="917"/>
    <w:rPr>
      <w:rFonts w:eastAsia="仿宋_GB2312"/>
      <w:sz w:val="21"/>
      <w:szCs w:val="24"/>
    </w:rPr>
  </w:style>
  <w:style w:type="paragraph" w:styleId="919">
    <w:name w:val="正文首行缩进 2"/>
    <w:basedOn w:val="889"/>
    <w:next w:val="919"/>
    <w:link w:val="920"/>
    <w:uiPriority w:val="99"/>
    <w:unhideWhenUsed/>
    <w:qFormat/>
    <w:pPr>
      <w:ind w:firstLine="420"/>
    </w:pPr>
  </w:style>
  <w:style w:type="character" w:styleId="920">
    <w:name w:val="正文首行缩进 2 Char"/>
    <w:next w:val="920"/>
    <w:link w:val="919"/>
    <w:uiPriority w:val="99"/>
    <w:qFormat/>
  </w:style>
  <w:style w:type="table" w:styleId="921">
    <w:name w:val="网格型"/>
    <w:basedOn w:val="875"/>
    <w:next w:val="921"/>
    <w:link w:val="864"/>
    <w:unhideWhenUsed/>
    <w:qFormat/>
    <w:tblPr/>
  </w:style>
  <w:style w:type="character" w:styleId="922">
    <w:name w:val="要点"/>
    <w:next w:val="922"/>
    <w:link w:val="864"/>
    <w:qFormat/>
    <w:rPr>
      <w:b/>
      <w:sz w:val="21"/>
    </w:rPr>
  </w:style>
  <w:style w:type="character" w:styleId="923">
    <w:name w:val="页码"/>
    <w:next w:val="923"/>
    <w:link w:val="864"/>
  </w:style>
  <w:style w:type="character" w:styleId="924">
    <w:name w:val="已访问的超链接"/>
    <w:next w:val="924"/>
    <w:link w:val="864"/>
    <w:rPr>
      <w:color w:val="800080"/>
      <w:u w:val="single"/>
    </w:rPr>
  </w:style>
  <w:style w:type="character" w:styleId="925">
    <w:name w:val="强调"/>
    <w:next w:val="925"/>
    <w:link w:val="864"/>
    <w:qFormat/>
    <w:rPr>
      <w:i/>
      <w:sz w:val="21"/>
    </w:rPr>
  </w:style>
  <w:style w:type="character" w:styleId="926">
    <w:name w:val="超链接"/>
    <w:next w:val="926"/>
    <w:link w:val="864"/>
    <w:uiPriority w:val="99"/>
    <w:rPr>
      <w:color w:val="0000ff"/>
      <w:u w:val="single"/>
    </w:rPr>
  </w:style>
  <w:style w:type="character" w:styleId="927">
    <w:name w:val="批注引用"/>
    <w:next w:val="927"/>
    <w:link w:val="864"/>
    <w:semiHidden/>
    <w:rPr>
      <w:sz w:val="21"/>
      <w:szCs w:val="21"/>
    </w:rPr>
  </w:style>
  <w:style w:type="paragraph" w:styleId="928">
    <w:name w:val="xl62"/>
    <w:basedOn w:val="864"/>
    <w:next w:val="928"/>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name w:val="xl50"/>
    <w:basedOn w:val="864"/>
    <w:next w:val="929"/>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0">
    <w:name w:val="xl59"/>
    <w:basedOn w:val="864"/>
    <w:next w:val="930"/>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1">
    <w:name w:val="xl45"/>
    <w:basedOn w:val="864"/>
    <w:next w:val="931"/>
    <w:link w:val="864"/>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2">
    <w:name w:val="xl42"/>
    <w:basedOn w:val="864"/>
    <w:next w:val="932"/>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3">
    <w:name w:val="xl46"/>
    <w:basedOn w:val="864"/>
    <w:next w:val="933"/>
    <w:link w:val="864"/>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4">
    <w:name w:val="xl33"/>
    <w:basedOn w:val="864"/>
    <w:next w:val="934"/>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5">
    <w:name w:val="font13"/>
    <w:basedOn w:val="864"/>
    <w:next w:val="935"/>
    <w:link w:val="864"/>
    <w:pPr>
      <w:jc w:val="left"/>
      <w:spacing w:before="100" w:beforeAutospacing="1" w:after="100" w:afterAutospacing="1"/>
      <w:widowControl/>
    </w:pPr>
    <w:rPr>
      <w:rFonts w:eastAsia="Arial Unicode MS"/>
      <w:b/>
      <w:bCs/>
      <w:sz w:val="18"/>
      <w:szCs w:val="18"/>
    </w:rPr>
  </w:style>
  <w:style w:type="paragraph" w:styleId="936">
    <w:name w:val="一级缩进"/>
    <w:next w:val="936"/>
    <w:link w:val="864"/>
    <w:pPr>
      <w:numPr>
        <w:ilvl w:val="0"/>
        <w:numId w:val="3"/>
      </w:numPr>
      <w:jc w:val="both"/>
      <w:spacing w:before="120" w:after="120" w:line="360" w:lineRule="auto"/>
      <w:tabs>
        <w:tab w:val="left" w:pos="720" w:leader="none"/>
      </w:tabs>
    </w:pPr>
    <w:rPr>
      <w:rFonts w:eastAsia="仿宋_GB2312"/>
      <w:sz w:val="24"/>
      <w:szCs w:val="24"/>
      <w:lang w:val="en-US" w:eastAsia="zh-CN" w:bidi="ar-SA"/>
    </w:rPr>
  </w:style>
  <w:style w:type="paragraph" w:styleId="937">
    <w:name w:val="xl28"/>
    <w:basedOn w:val="864"/>
    <w:next w:val="937"/>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86"/>
    <w:basedOn w:val="864"/>
    <w:next w:val="938"/>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name w:val="xl69"/>
    <w:basedOn w:val="864"/>
    <w:next w:val="939"/>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name w:val="xl32"/>
    <w:basedOn w:val="864"/>
    <w:next w:val="940"/>
    <w:link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name w:val="font12"/>
    <w:basedOn w:val="864"/>
    <w:next w:val="941"/>
    <w:link w:val="864"/>
    <w:pPr>
      <w:jc w:val="left"/>
      <w:spacing w:before="100" w:beforeAutospacing="1" w:after="100" w:afterAutospacing="1"/>
      <w:widowControl/>
    </w:pPr>
    <w:rPr>
      <w:rFonts w:eastAsia="Arial Unicode MS"/>
      <w:color w:val="333333"/>
      <w:sz w:val="18"/>
      <w:szCs w:val="18"/>
    </w:rPr>
  </w:style>
  <w:style w:type="paragraph" w:styleId="942">
    <w:name w:val="标题6"/>
    <w:basedOn w:val="870"/>
    <w:next w:val="864"/>
    <w:link w:val="864"/>
    <w:qFormat/>
    <w:pPr>
      <w:numPr>
        <w:ilvl w:val="0"/>
        <w:numId w:val="0"/>
      </w:numPr>
      <w:spacing w:before="0" w:after="0"/>
    </w:pPr>
    <w:rPr>
      <w:rFonts w:ascii="楷体" w:hAnsi="楷体" w:eastAsia="楷体"/>
    </w:rPr>
  </w:style>
  <w:style w:type="paragraph" w:styleId="943">
    <w:name w:val="xl44"/>
    <w:basedOn w:val="864"/>
    <w:next w:val="943"/>
    <w:link w:val="864"/>
    <w:pPr>
      <w:jc w:val="right"/>
      <w:spacing w:before="100" w:beforeAutospacing="1" w:after="100" w:afterAutospacing="1"/>
      <w:widowControl/>
    </w:pPr>
    <w:rPr>
      <w:rFonts w:ascii="Arial Unicode MS" w:hAnsi="Arial Unicode MS" w:eastAsia="Arial Unicode MS"/>
      <w:sz w:val="24"/>
    </w:rPr>
  </w:style>
  <w:style w:type="paragraph" w:styleId="944">
    <w:name w:val="xl77"/>
    <w:basedOn w:val="864"/>
    <w:next w:val="944"/>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5">
    <w:name w:val="xl74"/>
    <w:basedOn w:val="864"/>
    <w:next w:val="945"/>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name w:val="xl79"/>
    <w:basedOn w:val="864"/>
    <w:next w:val="946"/>
    <w:link w:val="864"/>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7">
    <w:name w:val="xl72"/>
    <w:basedOn w:val="864"/>
    <w:next w:val="947"/>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8">
    <w:name w:val="font8"/>
    <w:basedOn w:val="864"/>
    <w:next w:val="948"/>
    <w:link w:val="864"/>
    <w:pPr>
      <w:jc w:val="left"/>
      <w:spacing w:before="100" w:beforeAutospacing="1" w:after="100" w:afterAutospacing="1"/>
      <w:widowControl/>
    </w:pPr>
    <w:rPr>
      <w:rFonts w:eastAsia="Arial Unicode MS"/>
      <w:sz w:val="18"/>
      <w:szCs w:val="18"/>
    </w:rPr>
  </w:style>
  <w:style w:type="paragraph" w:styleId="949">
    <w:name w:val="xl70"/>
    <w:basedOn w:val="864"/>
    <w:next w:val="949"/>
    <w:link w:val="86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0">
    <w:name w:val="xl63"/>
    <w:basedOn w:val="864"/>
    <w:next w:val="950"/>
    <w:link w:val="864"/>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1">
    <w:name w:val="font11"/>
    <w:basedOn w:val="864"/>
    <w:next w:val="951"/>
    <w:link w:val="864"/>
    <w:pPr>
      <w:jc w:val="left"/>
      <w:spacing w:before="100" w:beforeAutospacing="1" w:after="100" w:afterAutospacing="1"/>
      <w:widowControl/>
    </w:pPr>
    <w:rPr>
      <w:rFonts w:hint="eastAsia" w:ascii="宋体" w:hAnsi="宋体"/>
      <w:color w:val="333333"/>
      <w:sz w:val="18"/>
      <w:szCs w:val="18"/>
    </w:rPr>
  </w:style>
  <w:style w:type="paragraph" w:styleId="952">
    <w:name w:val="xl76"/>
    <w:basedOn w:val="864"/>
    <w:next w:val="952"/>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53">
    <w:name w:val="xl75"/>
    <w:basedOn w:val="864"/>
    <w:next w:val="953"/>
    <w:link w:val="864"/>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4">
    <w:name w:val="xl65"/>
    <w:basedOn w:val="864"/>
    <w:next w:val="954"/>
    <w:link w:val="864"/>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5">
    <w:name w:val="默认段落字体 Para Char Char Char Char Char Char Char Char Char1 Char Char Char Char Char Char Char"/>
    <w:basedOn w:val="884"/>
    <w:next w:val="955"/>
    <w:link w:val="864"/>
    <w:rPr>
      <w:rFonts w:ascii="Tahoma" w:hAnsi="Tahoma"/>
      <w:sz w:val="24"/>
    </w:rPr>
  </w:style>
  <w:style w:type="paragraph" w:styleId="956">
    <w:name w:val="font6"/>
    <w:basedOn w:val="864"/>
    <w:next w:val="956"/>
    <w:link w:val="864"/>
    <w:pPr>
      <w:jc w:val="left"/>
      <w:spacing w:before="100" w:beforeAutospacing="1" w:after="100" w:afterAutospacing="1"/>
      <w:widowControl/>
    </w:pPr>
    <w:rPr>
      <w:rFonts w:eastAsia="Arial Unicode MS"/>
      <w:sz w:val="18"/>
      <w:szCs w:val="18"/>
    </w:rPr>
  </w:style>
  <w:style w:type="paragraph" w:styleId="957">
    <w:name w:val="xl61"/>
    <w:basedOn w:val="864"/>
    <w:next w:val="957"/>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name w:val="xl66"/>
    <w:basedOn w:val="864"/>
    <w:next w:val="958"/>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name w:val="xl82"/>
    <w:basedOn w:val="864"/>
    <w:next w:val="959"/>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60">
    <w:name w:val="xl52"/>
    <w:basedOn w:val="864"/>
    <w:next w:val="960"/>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1">
    <w:name w:val="font10"/>
    <w:basedOn w:val="864"/>
    <w:next w:val="961"/>
    <w:link w:val="864"/>
    <w:pPr>
      <w:jc w:val="left"/>
      <w:spacing w:before="100" w:beforeAutospacing="1" w:after="100" w:afterAutospacing="1"/>
      <w:widowControl/>
    </w:pPr>
    <w:rPr>
      <w:rFonts w:eastAsia="Arial Unicode MS"/>
      <w:sz w:val="18"/>
      <w:szCs w:val="18"/>
    </w:rPr>
  </w:style>
  <w:style w:type="paragraph" w:styleId="962">
    <w:name w:val="xl56"/>
    <w:basedOn w:val="864"/>
    <w:next w:val="962"/>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3">
    <w:name w:val="样式 小四 行距: 1.5 倍行距"/>
    <w:basedOn w:val="864"/>
    <w:next w:val="963"/>
    <w:link w:val="864"/>
    <w:pPr>
      <w:ind w:firstLine="480"/>
      <w:spacing w:line="360" w:lineRule="auto"/>
    </w:pPr>
    <w:rPr>
      <w:szCs w:val="20"/>
    </w:rPr>
  </w:style>
  <w:style w:type="paragraph" w:styleId="964">
    <w:name w:val="xl57"/>
    <w:basedOn w:val="864"/>
    <w:next w:val="964"/>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65">
    <w:name w:val="标书正文格式"/>
    <w:next w:val="965"/>
    <w:link w:val="864"/>
    <w:pPr>
      <w:ind w:firstLine="480"/>
      <w:jc w:val="both"/>
      <w:spacing w:line="360" w:lineRule="auto"/>
    </w:pPr>
    <w:rPr>
      <w:rFonts w:ascii="宋体" w:hAnsi="宋体"/>
      <w:sz w:val="24"/>
      <w:szCs w:val="24"/>
      <w:lang w:val="en-US" w:eastAsia="zh-CN" w:bidi="ar-SA"/>
    </w:rPr>
  </w:style>
  <w:style w:type="paragraph" w:styleId="966">
    <w:name w:val="font7"/>
    <w:basedOn w:val="864"/>
    <w:next w:val="966"/>
    <w:link w:val="864"/>
    <w:pPr>
      <w:jc w:val="left"/>
      <w:spacing w:before="100" w:beforeAutospacing="1" w:after="100" w:afterAutospacing="1"/>
      <w:widowControl/>
    </w:pPr>
    <w:rPr>
      <w:rFonts w:eastAsia="Arial Unicode MS"/>
      <w:sz w:val="18"/>
      <w:szCs w:val="18"/>
    </w:rPr>
  </w:style>
  <w:style w:type="paragraph" w:styleId="967">
    <w:name w:val="xl73"/>
    <w:basedOn w:val="864"/>
    <w:next w:val="967"/>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8">
    <w:name w:val="xl68"/>
    <w:basedOn w:val="864"/>
    <w:next w:val="968"/>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9">
    <w:name w:val="xl37"/>
    <w:basedOn w:val="864"/>
    <w:next w:val="969"/>
    <w:link w:val="864"/>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0">
    <w:name w:val="xl48"/>
    <w:basedOn w:val="864"/>
    <w:next w:val="970"/>
    <w:link w:val="864"/>
    <w:pPr>
      <w:jc w:val="center"/>
      <w:spacing w:before="100" w:beforeAutospacing="1" w:after="100" w:afterAutospacing="1"/>
      <w:widowControl/>
    </w:pPr>
    <w:rPr>
      <w:rFonts w:ascii="Arial Unicode MS" w:hAnsi="Arial Unicode MS" w:eastAsia="Arial Unicode MS"/>
      <w:sz w:val="28"/>
      <w:szCs w:val="28"/>
    </w:rPr>
  </w:style>
  <w:style w:type="paragraph" w:styleId="971">
    <w:name w:val="xl51"/>
    <w:basedOn w:val="864"/>
    <w:next w:val="971"/>
    <w:link w:val="864"/>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72">
    <w:name w:val="xl53"/>
    <w:basedOn w:val="864"/>
    <w:next w:val="972"/>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3">
    <w:name w:val="xl78"/>
    <w:basedOn w:val="864"/>
    <w:next w:val="973"/>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4">
    <w:name w:val="xl83"/>
    <w:basedOn w:val="864"/>
    <w:next w:val="974"/>
    <w:link w:val="864"/>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name w:val="xl41"/>
    <w:basedOn w:val="864"/>
    <w:next w:val="975"/>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name w:val="xl36"/>
    <w:basedOn w:val="864"/>
    <w:next w:val="976"/>
    <w:link w:val="864"/>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name w:val="font5"/>
    <w:basedOn w:val="864"/>
    <w:next w:val="977"/>
    <w:link w:val="864"/>
    <w:pPr>
      <w:jc w:val="left"/>
      <w:spacing w:before="100" w:beforeAutospacing="1" w:after="100" w:afterAutospacing="1"/>
      <w:widowControl/>
    </w:pPr>
    <w:rPr>
      <w:rFonts w:hint="eastAsia" w:ascii="宋体" w:hAnsi="宋体"/>
      <w:sz w:val="18"/>
      <w:szCs w:val="18"/>
    </w:rPr>
  </w:style>
  <w:style w:type="paragraph" w:styleId="978">
    <w:name w:val="xl55"/>
    <w:basedOn w:val="864"/>
    <w:next w:val="978"/>
    <w:link w:val="86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9">
    <w:name w:val="xl67"/>
    <w:basedOn w:val="864"/>
    <w:next w:val="979"/>
    <w:link w:val="864"/>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0">
    <w:name w:val="xl64"/>
    <w:basedOn w:val="864"/>
    <w:next w:val="980"/>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1">
    <w:name w:val="xl38"/>
    <w:basedOn w:val="864"/>
    <w:next w:val="981"/>
    <w:link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2">
    <w:name w:val="xl71"/>
    <w:basedOn w:val="864"/>
    <w:next w:val="982"/>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3">
    <w:name w:val="无间隔"/>
    <w:next w:val="983"/>
    <w:link w:val="864"/>
    <w:uiPriority w:val="1"/>
    <w:qFormat/>
    <w:pPr>
      <w:jc w:val="both"/>
      <w:widowControl w:val="off"/>
    </w:pPr>
    <w:rPr>
      <w:sz w:val="21"/>
      <w:szCs w:val="24"/>
      <w:lang w:val="en-US" w:eastAsia="zh-CN" w:bidi="ar-SA"/>
    </w:rPr>
  </w:style>
  <w:style w:type="paragraph" w:styleId="984">
    <w:name w:val="xl80"/>
    <w:basedOn w:val="864"/>
    <w:next w:val="984"/>
    <w:link w:val="864"/>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85">
    <w:name w:val="xl85"/>
    <w:basedOn w:val="864"/>
    <w:next w:val="985"/>
    <w:link w:val="864"/>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6">
    <w:name w:val="_"/>
    <w:basedOn w:val="864"/>
    <w:next w:val="986"/>
    <w:link w:val="864"/>
    <w:pPr>
      <w:ind w:left="480"/>
      <w:spacing w:line="360" w:lineRule="auto"/>
    </w:pPr>
    <w:rPr>
      <w:sz w:val="24"/>
      <w:szCs w:val="20"/>
    </w:rPr>
  </w:style>
  <w:style w:type="paragraph" w:styleId="987">
    <w:name w:val=" Char Char Char Char Char Char Char Char"/>
    <w:basedOn w:val="864"/>
    <w:next w:val="987"/>
    <w:link w:val="864"/>
    <w:pPr>
      <w:jc w:val="left"/>
      <w:spacing w:after="160" w:line="240" w:lineRule="exact"/>
      <w:widowControl/>
    </w:pPr>
    <w:rPr>
      <w:rFonts w:ascii="Verdana" w:hAnsi="Verdana"/>
      <w:sz w:val="20"/>
      <w:szCs w:val="20"/>
      <w:lang w:eastAsia="en-US"/>
    </w:rPr>
  </w:style>
  <w:style w:type="paragraph" w:styleId="988">
    <w:name w:val="xl31"/>
    <w:basedOn w:val="864"/>
    <w:next w:val="988"/>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9">
    <w:name w:val="xl54"/>
    <w:basedOn w:val="864"/>
    <w:next w:val="989"/>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0">
    <w:name w:val=" Char"/>
    <w:basedOn w:val="884"/>
    <w:next w:val="990"/>
    <w:link w:val="864"/>
    <w:pPr>
      <w:spacing w:line="360" w:lineRule="auto"/>
    </w:pPr>
    <w:rPr>
      <w:rFonts w:ascii="Tahoma" w:hAnsi="Tahoma"/>
      <w:sz w:val="24"/>
    </w:rPr>
  </w:style>
  <w:style w:type="paragraph" w:styleId="991">
    <w:name w:val="xl35"/>
    <w:basedOn w:val="864"/>
    <w:next w:val="991"/>
    <w:link w:val="864"/>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2">
    <w:name w:val="xl58"/>
    <w:basedOn w:val="864"/>
    <w:next w:val="992"/>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3">
    <w:name w:val="xl30"/>
    <w:basedOn w:val="864"/>
    <w:next w:val="993"/>
    <w:link w:val="864"/>
    <w:pPr>
      <w:jc w:val="left"/>
      <w:spacing w:before="100" w:beforeAutospacing="1" w:after="100" w:afterAutospacing="1"/>
      <w:widowControl/>
    </w:pPr>
    <w:rPr>
      <w:rFonts w:ascii="Arial Unicode MS" w:hAnsi="Arial Unicode MS" w:eastAsia="Arial Unicode MS"/>
      <w:sz w:val="18"/>
      <w:szCs w:val="18"/>
    </w:rPr>
  </w:style>
  <w:style w:type="paragraph" w:styleId="994">
    <w:name w:val="标题5"/>
    <w:basedOn w:val="869"/>
    <w:next w:val="864"/>
    <w:link w:val="864"/>
    <w:qFormat/>
    <w:pPr>
      <w:spacing w:before="0" w:after="0"/>
    </w:pPr>
    <w:rPr>
      <w:rFonts w:ascii="楷体" w:hAnsi="楷体" w:eastAsia="楷体"/>
    </w:rPr>
  </w:style>
  <w:style w:type="paragraph" w:styleId="995">
    <w:name w:val="font9"/>
    <w:basedOn w:val="864"/>
    <w:next w:val="995"/>
    <w:link w:val="864"/>
    <w:pPr>
      <w:jc w:val="left"/>
      <w:spacing w:before="100" w:beforeAutospacing="1" w:after="100" w:afterAutospacing="1"/>
      <w:widowControl/>
    </w:pPr>
    <w:rPr>
      <w:rFonts w:eastAsia="Arial Unicode MS"/>
      <w:b/>
      <w:bCs/>
      <w:color w:val="000000"/>
      <w:sz w:val="18"/>
      <w:szCs w:val="18"/>
    </w:rPr>
  </w:style>
  <w:style w:type="paragraph" w:styleId="996">
    <w:name w:val="xl39"/>
    <w:basedOn w:val="864"/>
    <w:next w:val="996"/>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name w:val="Default"/>
    <w:next w:val="997"/>
    <w:link w:val="864"/>
    <w:uiPriority w:val="99"/>
    <w:qFormat/>
    <w:pPr>
      <w:widowControl w:val="off"/>
    </w:pPr>
    <w:rPr>
      <w:rFonts w:ascii="仿宋" w:eastAsia="仿宋" w:cs="仿宋"/>
      <w:color w:val="000000"/>
      <w:sz w:val="24"/>
      <w:szCs w:val="24"/>
      <w:lang w:val="en-US" w:eastAsia="zh-CN" w:bidi="ar-SA"/>
    </w:rPr>
  </w:style>
  <w:style w:type="paragraph" w:styleId="998">
    <w:name w:val=" Char Char Char Char Char Char Char Char Char Char Char Char Char"/>
    <w:basedOn w:val="864"/>
    <w:next w:val="998"/>
    <w:link w:val="864"/>
    <w:pPr>
      <w:jc w:val="left"/>
      <w:spacing w:after="160" w:line="240" w:lineRule="exact"/>
      <w:widowControl/>
    </w:pPr>
    <w:rPr>
      <w:rFonts w:ascii="Verdana" w:hAnsi="Verdana"/>
      <w:sz w:val="20"/>
      <w:szCs w:val="20"/>
      <w:lang w:eastAsia="en-US"/>
    </w:rPr>
  </w:style>
  <w:style w:type="paragraph" w:styleId="999">
    <w:name w:val="xl84"/>
    <w:basedOn w:val="864"/>
    <w:next w:val="999"/>
    <w:link w:val="86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name w:val="xl34"/>
    <w:basedOn w:val="864"/>
    <w:next w:val="1000"/>
    <w:link w:val="864"/>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1">
    <w:name w:val="xl29"/>
    <w:basedOn w:val="864"/>
    <w:next w:val="1001"/>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name w:val="xl40"/>
    <w:basedOn w:val="864"/>
    <w:next w:val="1002"/>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name w:val="xl43"/>
    <w:basedOn w:val="864"/>
    <w:next w:val="1003"/>
    <w:link w:val="864"/>
    <w:pPr>
      <w:jc w:val="left"/>
      <w:spacing w:before="100" w:beforeAutospacing="1" w:after="100" w:afterAutospacing="1"/>
      <w:widowControl/>
    </w:pPr>
    <w:rPr>
      <w:rFonts w:ascii="Arial Unicode MS" w:hAnsi="Arial Unicode MS" w:eastAsia="Arial Unicode MS"/>
      <w:sz w:val="24"/>
    </w:rPr>
  </w:style>
  <w:style w:type="paragraph" w:styleId="1004">
    <w:name w:val="xl47"/>
    <w:basedOn w:val="864"/>
    <w:next w:val="1004"/>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5">
    <w:name w:val="xl49"/>
    <w:basedOn w:val="864"/>
    <w:next w:val="1005"/>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6">
    <w:name w:val="Char Char Char Char"/>
    <w:basedOn w:val="884"/>
    <w:next w:val="1006"/>
    <w:link w:val="864"/>
    <w:pPr>
      <w:spacing w:line="360" w:lineRule="auto"/>
    </w:pPr>
    <w:rPr>
      <w:rFonts w:ascii="Tahoma" w:hAnsi="Tahoma"/>
      <w:sz w:val="24"/>
    </w:rPr>
  </w:style>
  <w:style w:type="paragraph" w:styleId="1007">
    <w:name w:val="xl81"/>
    <w:basedOn w:val="864"/>
    <w:next w:val="1007"/>
    <w:link w:val="864"/>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8">
    <w:name w:val="列出段落"/>
    <w:basedOn w:val="864"/>
    <w:next w:val="1008"/>
    <w:link w:val="1009"/>
    <w:uiPriority w:val="34"/>
    <w:qFormat/>
    <w:pPr>
      <w:ind w:firstLine="420"/>
    </w:pPr>
  </w:style>
  <w:style w:type="character" w:styleId="1009">
    <w:name w:val="列出段落 Char"/>
    <w:next w:val="1009"/>
    <w:link w:val="1008"/>
    <w:qFormat/>
    <w:rPr>
      <w:rFonts w:eastAsia="宋体"/>
      <w:sz w:val="21"/>
      <w:szCs w:val="24"/>
      <w:lang w:val="en-US" w:eastAsia="zh-CN" w:bidi="ar-SA"/>
    </w:rPr>
  </w:style>
  <w:style w:type="paragraph" w:styleId="1010">
    <w:name w:val="Char"/>
    <w:basedOn w:val="864"/>
    <w:next w:val="1010"/>
    <w:link w:val="864"/>
    <w:pPr>
      <w:tabs>
        <w:tab w:val="left" w:pos="360" w:leader="none"/>
      </w:tabs>
    </w:pPr>
    <w:rPr>
      <w:sz w:val="24"/>
    </w:rPr>
  </w:style>
  <w:style w:type="paragraph" w:styleId="1011">
    <w:name w:val="xl60"/>
    <w:basedOn w:val="864"/>
    <w:next w:val="1011"/>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12">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1012"/>
    <w:link w:val="864"/>
    <w:rPr>
      <w:rFonts w:ascii="宋体" w:hAnsi="Courier New" w:eastAsia="宋体"/>
      <w:sz w:val="21"/>
      <w:lang w:val="en-US" w:eastAsia="zh-CN" w:bidi="ar-SA"/>
    </w:rPr>
  </w:style>
  <w:style w:type="paragraph" w:styleId="1013">
    <w:name w:val="普通正文"/>
    <w:basedOn w:val="864"/>
    <w:next w:val="1013"/>
    <w:link w:val="864"/>
    <w:qFormat/>
    <w:pPr>
      <w:ind w:firstLine="480"/>
      <w:jc w:val="left"/>
      <w:spacing w:before="120" w:after="120" w:line="360" w:lineRule="auto"/>
    </w:pPr>
    <w:rPr>
      <w:rFonts w:ascii="Arial" w:hAnsi="Arial"/>
      <w:sz w:val="24"/>
    </w:rPr>
  </w:style>
  <w:style w:type="paragraph" w:styleId="1014">
    <w:name w:val="默认段落字体 Para Char"/>
    <w:basedOn w:val="864"/>
    <w:next w:val="1014"/>
    <w:link w:val="864"/>
    <w:qFormat/>
  </w:style>
  <w:style w:type="character" w:styleId="1015">
    <w:name w:val="font51"/>
    <w:next w:val="1015"/>
    <w:link w:val="864"/>
    <w:qFormat/>
    <w:rPr>
      <w:rFonts w:ascii="宋体" w:hAnsi="宋体" w:eastAsia="宋体" w:cs="宋体"/>
      <w:color w:val="000000"/>
      <w:sz w:val="22"/>
      <w:szCs w:val="22"/>
      <w:u w:val="none"/>
    </w:rPr>
  </w:style>
  <w:style w:type="character" w:styleId="1016">
    <w:name w:val="font41"/>
    <w:next w:val="1016"/>
    <w:link w:val="864"/>
    <w:qFormat/>
    <w:rPr>
      <w:rFonts w:ascii="宋体" w:hAnsi="宋体" w:eastAsia="宋体" w:cs="宋体"/>
      <w:color w:val="000000"/>
      <w:sz w:val="21"/>
      <w:szCs w:val="21"/>
      <w:u w:val="none"/>
    </w:rPr>
  </w:style>
  <w:style w:type="character" w:styleId="1017">
    <w:name w:val="font91"/>
    <w:next w:val="1017"/>
    <w:link w:val="864"/>
    <w:rPr>
      <w:rFonts w:ascii="Times New Roman" w:hAnsi="Times New Roman" w:cs="Times New Roman"/>
      <w:i w:val="0"/>
      <w:color w:val="000000"/>
      <w:sz w:val="18"/>
      <w:szCs w:val="18"/>
      <w:u w:val="none"/>
    </w:rPr>
  </w:style>
  <w:style w:type="character" w:styleId="1018">
    <w:name w:val="font81"/>
    <w:next w:val="1018"/>
    <w:link w:val="864"/>
    <w:rPr>
      <w:rFonts w:hint="eastAsia" w:ascii="宋体" w:hAnsi="宋体" w:eastAsia="宋体" w:cs="宋体"/>
      <w:i w:val="0"/>
      <w:color w:val="000000"/>
      <w:sz w:val="20"/>
      <w:szCs w:val="20"/>
      <w:u w:val="none"/>
    </w:rPr>
  </w:style>
  <w:style w:type="character" w:styleId="1019">
    <w:name w:val="List Paragraph Char"/>
    <w:next w:val="1019"/>
    <w:link w:val="1020"/>
    <w:rPr>
      <w:rFonts w:ascii="Calibri" w:hAnsi="Calibri"/>
      <w:lang w:bidi="ar-SA"/>
    </w:rPr>
  </w:style>
  <w:style w:type="paragraph" w:styleId="1020">
    <w:name w:val="List Paragraph"/>
    <w:basedOn w:val="864"/>
    <w:next w:val="1020"/>
    <w:link w:val="1019"/>
    <w:qFormat/>
    <w:pPr>
      <w:ind w:firstLine="420"/>
    </w:pPr>
    <w:rPr>
      <w:rFonts w:ascii="Calibri" w:hAnsi="Calibri"/>
      <w:sz w:val="20"/>
      <w:szCs w:val="20"/>
    </w:rPr>
  </w:style>
  <w:style w:type="paragraph" w:styleId="1021">
    <w:name w:val="_Style 2"/>
    <w:basedOn w:val="864"/>
    <w:next w:val="1021"/>
    <w:link w:val="864"/>
    <w:qFormat/>
    <w:pPr>
      <w:ind w:firstLine="420"/>
      <w:jc w:val="left"/>
      <w:widowControl/>
    </w:pPr>
    <w:rPr>
      <w:rFonts w:ascii="宋体" w:hAnsi="宋体"/>
      <w:sz w:val="24"/>
    </w:rPr>
  </w:style>
  <w:style w:type="paragraph" w:styleId="1022">
    <w:name w:val="列出段落1"/>
    <w:basedOn w:val="864"/>
    <w:next w:val="1022"/>
    <w:link w:val="864"/>
    <w:uiPriority w:val="99"/>
    <w:qFormat/>
    <w:pPr>
      <w:ind w:firstLine="420"/>
    </w:pPr>
    <w:rPr>
      <w:szCs w:val="20"/>
    </w:rPr>
  </w:style>
  <w:style w:type="paragraph" w:styleId="1023">
    <w:name w:val="Normal_2"/>
    <w:next w:val="1023"/>
    <w:link w:val="864"/>
    <w:pPr>
      <w:jc w:val="both"/>
      <w:spacing w:before="120" w:after="240"/>
    </w:pPr>
    <w:rPr>
      <w:rFonts w:ascii="Calibri" w:hAnsi="Calibri" w:eastAsia="Times New Roman"/>
      <w:sz w:val="22"/>
      <w:szCs w:val="22"/>
      <w:lang w:val="ru-RU" w:eastAsia="en-US" w:bidi="ar-SA"/>
    </w:rPr>
  </w:style>
  <w:style w:type="paragraph" w:styleId="1024">
    <w:name w:val="正文2"/>
    <w:next w:val="1024"/>
    <w:link w:val="864"/>
    <w:pPr>
      <w:jc w:val="both"/>
      <w:widowControl w:val="off"/>
    </w:pPr>
    <w:rPr>
      <w:szCs w:val="24"/>
      <w:lang w:val="en-US" w:eastAsia="zh-CN" w:bidi="ar-SA"/>
    </w:rPr>
  </w:style>
  <w:style w:type="paragraph" w:styleId="1025">
    <w:name w:val="_Style 1"/>
    <w:basedOn w:val="864"/>
    <w:next w:val="1025"/>
    <w:link w:val="864"/>
    <w:pPr>
      <w:ind w:firstLine="420"/>
    </w:pPr>
  </w:style>
  <w:style w:type="paragraph" w:styleId="1026">
    <w:name w:val="正文 New New New New"/>
    <w:next w:val="1026"/>
    <w:link w:val="864"/>
    <w:pPr>
      <w:jc w:val="both"/>
      <w:widowControl w:val="off"/>
    </w:pPr>
    <w:rPr>
      <w:szCs w:val="24"/>
      <w:lang w:val="en-US" w:eastAsia="zh-CN" w:bidi="ar-SA"/>
    </w:rPr>
  </w:style>
  <w:style w:type="paragraph" w:styleId="1027">
    <w:name w:val="List Paragraph1"/>
    <w:basedOn w:val="864"/>
    <w:next w:val="1027"/>
    <w:link w:val="864"/>
    <w:pPr>
      <w:ind w:firstLine="200"/>
    </w:pPr>
    <w:rPr>
      <w:rFonts w:ascii="Calibri" w:hAnsi="Calibri"/>
    </w:rPr>
  </w:style>
  <w:style w:type="character" w:styleId="1028">
    <w:name w:val="不明显强调"/>
    <w:next w:val="1028"/>
    <w:link w:val="864"/>
    <w:qFormat/>
    <w:rPr>
      <w:i/>
      <w:color w:val="000000"/>
      <w:sz w:val="21"/>
    </w:rPr>
  </w:style>
  <w:style w:type="character" w:styleId="1029">
    <w:name w:val="明显强调"/>
    <w:next w:val="1029"/>
    <w:link w:val="864"/>
    <w:qFormat/>
    <w:rPr>
      <w:i/>
      <w:color w:val="000000"/>
      <w:sz w:val="21"/>
    </w:rPr>
  </w:style>
  <w:style w:type="paragraph" w:styleId="1030">
    <w:name w:val="引用"/>
    <w:next w:val="864"/>
    <w:link w:val="1031"/>
    <w:qFormat/>
    <w:pPr>
      <w:ind w:left="864" w:right="864"/>
      <w:jc w:val="center"/>
      <w:spacing w:before="200" w:after="160"/>
    </w:pPr>
    <w:rPr>
      <w:rFonts w:ascii="宋体" w:hAnsi="宋体" w:cs="宋体"/>
      <w:i/>
      <w:sz w:val="21"/>
      <w:lang w:val="en-US" w:eastAsia="zh-CN" w:bidi="ar-SA"/>
    </w:rPr>
  </w:style>
  <w:style w:type="character" w:styleId="1031">
    <w:name w:val="引用 Char"/>
    <w:next w:val="1031"/>
    <w:link w:val="1030"/>
    <w:rPr>
      <w:rFonts w:ascii="宋体" w:hAnsi="宋体" w:cs="宋体"/>
      <w:i/>
      <w:color w:val="000000"/>
      <w:sz w:val="21"/>
      <w:lang w:val="en-US" w:eastAsia="zh-CN" w:bidi="ar-SA"/>
    </w:rPr>
  </w:style>
  <w:style w:type="paragraph" w:styleId="1032">
    <w:name w:val="明显引用"/>
    <w:next w:val="864"/>
    <w:link w:val="1033"/>
    <w:qFormat/>
    <w:pPr>
      <w:ind w:left="950" w:right="950"/>
      <w:jc w:val="center"/>
      <w:spacing w:before="360" w:after="360"/>
    </w:pPr>
    <w:rPr>
      <w:rFonts w:ascii="宋体" w:hAnsi="宋体" w:cs="宋体"/>
      <w:i/>
      <w:sz w:val="21"/>
      <w:lang w:val="en-US" w:eastAsia="zh-CN" w:bidi="ar-SA"/>
    </w:rPr>
  </w:style>
  <w:style w:type="character" w:styleId="1033">
    <w:name w:val="明显引用 Char"/>
    <w:next w:val="1033"/>
    <w:link w:val="1032"/>
    <w:rPr>
      <w:rFonts w:ascii="宋体" w:hAnsi="宋体" w:cs="宋体"/>
      <w:i/>
      <w:color w:val="000000"/>
      <w:sz w:val="21"/>
      <w:lang w:val="en-US" w:eastAsia="zh-CN" w:bidi="ar-SA"/>
    </w:rPr>
  </w:style>
  <w:style w:type="character" w:styleId="1034">
    <w:name w:val="不明显参考"/>
    <w:next w:val="1034"/>
    <w:link w:val="864"/>
    <w:qFormat/>
    <w:rPr>
      <w:color w:val="000000"/>
      <w:sz w:val="21"/>
    </w:rPr>
  </w:style>
  <w:style w:type="character" w:styleId="1035">
    <w:name w:val="明显参考"/>
    <w:next w:val="1035"/>
    <w:link w:val="864"/>
    <w:qFormat/>
    <w:rPr>
      <w:b/>
      <w:color w:val="000000"/>
      <w:sz w:val="21"/>
    </w:rPr>
  </w:style>
  <w:style w:type="character" w:styleId="1036">
    <w:name w:val="书籍标题"/>
    <w:next w:val="1036"/>
    <w:link w:val="864"/>
    <w:qFormat/>
    <w:rPr>
      <w:b/>
      <w:i/>
      <w:sz w:val="21"/>
    </w:rPr>
  </w:style>
  <w:style w:type="paragraph" w:styleId="1037">
    <w:name w:val="TOC 标题"/>
    <w:next w:val="864"/>
    <w:link w:val="864"/>
    <w:uiPriority w:val="39"/>
    <w:qFormat/>
    <w:rPr>
      <w:rFonts w:ascii="宋体" w:hAnsi="宋体" w:cs="宋体"/>
      <w:sz w:val="32"/>
      <w:lang w:val="en-US" w:eastAsia="zh-CN" w:bidi="ar-SA"/>
    </w:rPr>
  </w:style>
  <w:style w:type="paragraph" w:styleId="1038">
    <w:name w:val="中等深浅网格 1 - 着色 21"/>
    <w:basedOn w:val="864"/>
    <w:next w:val="1038"/>
    <w:link w:val="864"/>
    <w:uiPriority w:val="34"/>
    <w:qFormat/>
    <w:pPr>
      <w:ind w:firstLine="420"/>
    </w:pPr>
    <w:rPr>
      <w:rFonts w:ascii="Calibri" w:hAnsi="Calibri"/>
      <w:szCs w:val="22"/>
    </w:rPr>
  </w:style>
  <w:style w:type="character" w:styleId="1039">
    <w:name w:val="正文 + 宋体 Char"/>
    <w:next w:val="1039"/>
    <w:link w:val="1040"/>
    <w:qFormat/>
    <w:rPr>
      <w:rFonts w:eastAsia="微软雅黑" w:cs="Calibri"/>
    </w:rPr>
  </w:style>
  <w:style w:type="paragraph" w:styleId="1040">
    <w:name w:val="正文 + 宋体"/>
    <w:basedOn w:val="864"/>
    <w:next w:val="864"/>
    <w:link w:val="1039"/>
    <w:qFormat/>
    <w:rPr>
      <w:rFonts w:eastAsia="微软雅黑"/>
      <w:sz w:val="20"/>
      <w:szCs w:val="20"/>
    </w:rPr>
  </w:style>
  <w:style w:type="paragraph" w:styleId="1041">
    <w:name w:val="正文1"/>
    <w:next w:val="1041"/>
    <w:link w:val="864"/>
    <w:qFormat/>
    <w:pPr>
      <w:contextualSpacing/>
      <w:ind w:firstLine="200"/>
      <w:spacing w:before="120" w:after="120" w:line="180" w:lineRule="auto"/>
    </w:pPr>
    <w:rPr>
      <w:rFonts w:eastAsia="Adobe 仿宋 Std R"/>
      <w:sz w:val="21"/>
      <w:szCs w:val="21"/>
      <w:lang w:val="en-US" w:eastAsia="zh-CN" w:bidi="ar-SA"/>
    </w:rPr>
  </w:style>
  <w:style w:type="character" w:styleId="1042">
    <w:name w:val="font01"/>
    <w:next w:val="1042"/>
    <w:link w:val="864"/>
    <w:rPr>
      <w:rFonts w:ascii="Times New Roman" w:hAnsi="Times New Roman" w:cs="Times New Roman"/>
      <w:i w:val="0"/>
      <w:color w:val="000000"/>
      <w:sz w:val="20"/>
      <w:szCs w:val="20"/>
      <w:u w:val="none"/>
    </w:rPr>
  </w:style>
  <w:style w:type="character" w:styleId="1043">
    <w:name w:val="font31"/>
    <w:next w:val="1043"/>
    <w:link w:val="864"/>
    <w:qFormat/>
    <w:rPr>
      <w:rFonts w:hint="eastAsia" w:ascii="宋体" w:hAnsi="宋体" w:eastAsia="宋体" w:cs="宋体"/>
      <w:i w:val="0"/>
      <w:color w:val="000000"/>
      <w:sz w:val="20"/>
      <w:szCs w:val="20"/>
      <w:u w:val="none"/>
    </w:rPr>
  </w:style>
  <w:style w:type="character" w:styleId="1044">
    <w:name w:val="15"/>
    <w:next w:val="1044"/>
    <w:link w:val="864"/>
    <w:qFormat/>
    <w:rPr>
      <w:rFonts w:ascii="Times New Roman" w:hAnsi="Times New Roman" w:cs="Times New Roman"/>
      <w:b/>
    </w:rPr>
  </w:style>
  <w:style w:type="paragraph" w:styleId="1045">
    <w:name w:val="列出段落2"/>
    <w:basedOn w:val="864"/>
    <w:next w:val="1045"/>
    <w:link w:val="864"/>
    <w:uiPriority w:val="99"/>
    <w:qFormat/>
    <w:pPr>
      <w:ind w:firstLine="420"/>
    </w:pPr>
  </w:style>
  <w:style w:type="paragraph" w:styleId="1046">
    <w:name w:val="无间隔1"/>
    <w:next w:val="1046"/>
    <w:link w:val="864"/>
    <w:uiPriority w:val="1"/>
    <w:qFormat/>
    <w:pPr>
      <w:jc w:val="both"/>
      <w:widowControl w:val="off"/>
    </w:pPr>
    <w:rPr>
      <w:rFonts w:ascii="Calibri" w:hAnsi="Calibri" w:cs="Arial"/>
      <w:sz w:val="21"/>
      <w:szCs w:val="22"/>
      <w:lang w:val="en-US" w:eastAsia="zh-CN" w:bidi="ar-SA"/>
    </w:rPr>
  </w:style>
  <w:style w:type="character" w:styleId="1047">
    <w:name w:val="copied"/>
    <w:next w:val="1047"/>
    <w:link w:val="864"/>
    <w:qFormat/>
  </w:style>
  <w:style w:type="paragraph" w:styleId="1048">
    <w:name w:val="Normal_0"/>
    <w:next w:val="1048"/>
    <w:link w:val="864"/>
    <w:qFormat/>
    <w:rPr>
      <w:sz w:val="24"/>
      <w:szCs w:val="24"/>
      <w:lang w:val="en-US" w:eastAsia="zh-CN" w:bidi="ar-SA"/>
    </w:rPr>
  </w:style>
  <w:style w:type="paragraph" w:styleId="1049">
    <w:name w:val="Normal_1"/>
    <w:next w:val="1049"/>
    <w:link w:val="864"/>
    <w:qFormat/>
    <w:rPr>
      <w:sz w:val="24"/>
      <w:szCs w:val="24"/>
      <w:lang w:val="en-US" w:eastAsia="zh-CN" w:bidi="ar-SA"/>
    </w:rPr>
  </w:style>
  <w:style w:type="paragraph" w:styleId="1050">
    <w:name w:val="列出段落3"/>
    <w:basedOn w:val="864"/>
    <w:next w:val="1050"/>
    <w:link w:val="864"/>
    <w:uiPriority w:val="99"/>
    <w:unhideWhenUsed/>
    <w:qFormat/>
    <w:pPr>
      <w:ind w:firstLine="420"/>
    </w:pPr>
  </w:style>
  <w:style w:type="paragraph" w:styleId="1051">
    <w:name w:val="正文文字2"/>
    <w:basedOn w:val="887"/>
    <w:next w:val="1051"/>
    <w:link w:val="864"/>
    <w:qFormat/>
    <w:pPr>
      <w:ind w:left="72" w:right="72"/>
      <w:spacing w:after="60" w:line="360" w:lineRule="atLeast"/>
    </w:pPr>
    <w:rPr>
      <w:rFonts w:ascii="Arial" w:hAnsi="Calibri" w:eastAsia="黑体" w:cs="Times New Roman"/>
      <w:sz w:val="20"/>
      <w:szCs w:val="20"/>
    </w:rPr>
  </w:style>
  <w:style w:type="paragraph" w:styleId="1052">
    <w:name w:val="p1"/>
    <w:basedOn w:val="864"/>
    <w:next w:val="1052"/>
    <w:link w:val="864"/>
    <w:qFormat/>
    <w:pPr>
      <w:jc w:val="left"/>
      <w:spacing w:line="380" w:lineRule="atLeast"/>
    </w:pPr>
    <w:rPr>
      <w:rFonts w:ascii="Helvetica Neue" w:hAnsi="Helvetica Neue" w:eastAsia="Helvetica Neue"/>
      <w:color w:val="000000"/>
      <w:sz w:val="26"/>
      <w:szCs w:val="26"/>
    </w:rPr>
  </w:style>
  <w:style w:type="paragraph" w:styleId="1053">
    <w:name w:val="Table Paragraph"/>
    <w:basedOn w:val="864"/>
    <w:next w:val="1053"/>
    <w:link w:val="864"/>
    <w:uiPriority w:val="1"/>
    <w:qFormat/>
    <w:pPr>
      <w:jc w:val="left"/>
    </w:pPr>
    <w:rPr>
      <w:rFonts w:ascii="宋体" w:hAnsi="宋体" w:cs="宋体"/>
      <w:sz w:val="22"/>
      <w:szCs w:val="22"/>
      <w:lang w:val="zh-CN" w:bidi="zh-CN"/>
    </w:rPr>
  </w:style>
  <w:style w:type="paragraph" w:styleId="1054">
    <w:name w:val="列出段落11"/>
    <w:basedOn w:val="864"/>
    <w:next w:val="1054"/>
    <w:link w:val="864"/>
    <w:uiPriority w:val="99"/>
    <w:pPr>
      <w:ind w:firstLine="420"/>
    </w:pPr>
    <w:rPr>
      <w:rFonts w:ascii="Calibri" w:hAnsi="Calibri"/>
      <w:sz w:val="24"/>
    </w:rPr>
  </w:style>
  <w:style w:type="paragraph" w:styleId="1055">
    <w:name w:val="正文222"/>
    <w:basedOn w:val="864"/>
    <w:next w:val="1055"/>
    <w:link w:val="864"/>
    <w:qFormat/>
    <w:pPr>
      <w:ind w:left="360" w:firstLine="420"/>
      <w:jc w:val="left"/>
      <w:spacing w:line="360" w:lineRule="auto"/>
      <w:widowControl/>
    </w:pPr>
    <w:rPr>
      <w:rFonts w:ascii="仿宋_GB2312" w:hAnsi="仿宋_GB2312" w:cs="仿宋_GB2312"/>
      <w:sz w:val="24"/>
      <w:szCs w:val="20"/>
    </w:rPr>
  </w:style>
  <w:style w:type="paragraph" w:styleId="1056">
    <w:name w:val="正文缩进2格"/>
    <w:basedOn w:val="864"/>
    <w:next w:val="1056"/>
    <w:link w:val="864"/>
    <w:qFormat/>
    <w:pPr>
      <w:ind w:firstLine="639"/>
      <w:spacing w:line="600" w:lineRule="exact"/>
    </w:pPr>
    <w:rPr>
      <w:rFonts w:ascii="仿宋_GB2312" w:hAnsi="宋体" w:eastAsia="仿宋_GB2312"/>
      <w:sz w:val="31"/>
      <w:szCs w:val="28"/>
    </w:rPr>
  </w:style>
  <w:style w:type="paragraph" w:styleId="1057">
    <w:name w:val="段"/>
    <w:next w:val="864"/>
    <w:link w:val="864"/>
    <w:qFormat/>
    <w:pPr>
      <w:ind w:firstLine="200"/>
      <w:jc w:val="both"/>
      <w:spacing w:line="360" w:lineRule="auto"/>
    </w:pPr>
    <w:rPr>
      <w:rFonts w:ascii="宋体"/>
      <w:sz w:val="24"/>
      <w:szCs w:val="22"/>
      <w:lang w:val="en-US" w:eastAsia="zh-CN" w:bidi="ar-SA"/>
    </w:rPr>
  </w:style>
  <w:style w:type="character" w:styleId="1058">
    <w:name w:val="NormalCharacter1"/>
    <w:next w:val="1058"/>
    <w:link w:val="864"/>
    <w:semiHidden/>
  </w:style>
  <w:style w:type="character" w:styleId="1059">
    <w:name w:val="正文缩进 Char,表正文 Char,正文非缩进 Char,特点 Char,鋘drad Char,???änd Char,正文不缩进 Char,正文（首行缩进两字） Char Char,正文（首行缩进两字） Char Char Char Char Char Char,正文（首行缩进两字） Char Char Char Char1,正文双线 Char,标题四 Char,????nd Char,水上软件 Char,ALT+Z Char,body text Char,Body Text(ch) Char"/>
    <w:next w:val="1059"/>
    <w:link w:val="864"/>
    <w:qFormat/>
    <w:rPr>
      <w:sz w:val="21"/>
      <w:szCs w:val="24"/>
    </w:rPr>
  </w:style>
  <w:style w:type="table" w:styleId="1060">
    <w:name w:val="Table Normal"/>
    <w:next w:val="1060"/>
    <w:link w:val="864"/>
    <w:unhideWhenUsed/>
    <w:qFormat/>
    <w:pPr>
      <w:widowControl w:val="off"/>
    </w:pPr>
    <w:rPr>
      <w:rFonts w:ascii="Calibri" w:hAnsi="Calibri"/>
      <w:sz w:val="22"/>
      <w:lang w:val="en-US" w:eastAsia="en-US" w:bidi="ar-SA"/>
    </w:rPr>
    <w:tblPr/>
  </w:style>
  <w:style w:type="paragraph" w:styleId="1061">
    <w:name w:val="首行缩进"/>
    <w:basedOn w:val="864"/>
    <w:next w:val="1061"/>
    <w:link w:val="864"/>
    <w:qFormat/>
    <w:pPr>
      <w:ind w:firstLine="480"/>
      <w:jc w:val="left"/>
      <w:spacing w:line="360" w:lineRule="auto"/>
    </w:pPr>
    <w:rPr>
      <w:sz w:val="24"/>
      <w:szCs w:val="20"/>
    </w:rPr>
  </w:style>
  <w:style w:type="paragraph" w:styleId="1062">
    <w:name w:val="_Style 50"/>
    <w:basedOn w:val="864"/>
    <w:next w:val="1008"/>
    <w:link w:val="864"/>
    <w:uiPriority w:val="34"/>
    <w:qFormat/>
    <w:pPr>
      <w:ind w:firstLine="420"/>
    </w:pPr>
  </w:style>
  <w:style w:type="character" w:styleId="1063">
    <w:name w:val="apple-style-span"/>
    <w:next w:val="1063"/>
    <w:link w:val="864"/>
  </w:style>
  <w:style w:type="paragraph" w:styleId="1064">
    <w:name w:val="列表段落2"/>
    <w:basedOn w:val="864"/>
    <w:next w:val="1064"/>
    <w:link w:val="864"/>
    <w:uiPriority w:val="34"/>
    <w:qFormat/>
    <w:pPr>
      <w:ind w:firstLine="420"/>
    </w:pPr>
    <w:rPr>
      <w:rFonts w:ascii="Calibri" w:hAnsi="Calibri"/>
      <w:szCs w:val="22"/>
    </w:rPr>
  </w:style>
  <w:style w:type="character" w:styleId="1065">
    <w:name w:val="纯文本 字符1"/>
    <w:next w:val="1065"/>
    <w:link w:val="864"/>
    <w:qFormat/>
    <w:rPr>
      <w:rFonts w:hint="eastAsia" w:ascii="宋体" w:hAnsi="Courier New" w:eastAsia="等线" w:cs="Times New Roman"/>
      <w:szCs w:val="21"/>
    </w:rPr>
  </w:style>
  <w:style w:type="table" w:styleId="1066">
    <w:name w:val="网格型1"/>
    <w:basedOn w:val="875"/>
    <w:next w:val="1066"/>
    <w:link w:val="864"/>
    <w:qFormat/>
    <w:pPr>
      <w:jc w:val="both"/>
      <w:widowControl w:val="off"/>
    </w:pPr>
    <w:rPr>
      <w:rFonts w:ascii="Calibri" w:hAnsi="Calibri" w:eastAsia="宋体" w:cs="Times New Roman"/>
    </w:rPr>
    <w:tblPr/>
  </w:style>
  <w:style w:type="table" w:styleId="1067">
    <w:name w:val="网格型2"/>
    <w:basedOn w:val="875"/>
    <w:next w:val="1067"/>
    <w:link w:val="864"/>
    <w:qFormat/>
    <w:pPr>
      <w:jc w:val="both"/>
      <w:widowControl w:val="off"/>
    </w:pPr>
    <w:rPr>
      <w:rFonts w:ascii="Calibri" w:hAnsi="Calibri" w:eastAsia="宋体" w:cs="Times New Roman"/>
    </w:rPr>
    <w:tblPr/>
  </w:style>
  <w:style w:type="paragraph" w:styleId="1068">
    <w:name w:val="正文 A"/>
    <w:next w:val="1068"/>
    <w:link w:val="864"/>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character" w:styleId="1069">
    <w:name w:val="标题 2 字符"/>
    <w:next w:val="1069"/>
    <w:link w:val="864"/>
    <w:qFormat/>
    <w:rPr>
      <w:rFonts w:ascii="Arial" w:hAnsi="Arial" w:eastAsia="黑体"/>
      <w:b/>
      <w:sz w:val="32"/>
    </w:rPr>
  </w:style>
  <w:style w:type="character" w:styleId="1070">
    <w:name w:val="纯文本 字符2"/>
    <w:next w:val="1070"/>
    <w:link w:val="864"/>
    <w:qFormat/>
    <w:rPr>
      <w:rFonts w:ascii="宋体" w:hAnsi="Courier New" w:eastAsia="宋体"/>
      <w:sz w:val="21"/>
      <w:lang w:val="en-US" w:eastAsia="zh-CN" w:bidi="ar-SA"/>
    </w:rPr>
  </w:style>
  <w:style w:type="character" w:styleId="1071">
    <w:name w:val="正文缩进 字符1"/>
    <w:next w:val="1071"/>
    <w:link w:val="864"/>
    <w:qFormat/>
    <w:rPr>
      <w:sz w:val="21"/>
      <w:szCs w:val="24"/>
    </w:rPr>
  </w:style>
  <w:style w:type="paragraph" w:styleId="1072">
    <w:name w:val="正文文本1"/>
    <w:next w:val="1072"/>
    <w:link w:val="864"/>
    <w:qFormat/>
    <w:pPr>
      <w:jc w:val="both"/>
      <w:spacing w:after="120"/>
      <w:widowControl w:val="off"/>
    </w:pPr>
    <w:rPr>
      <w:rFonts w:ascii="Times New Roman" w:hAnsi="Times New Roman" w:eastAsia="宋体" w:cs="Times New Roman"/>
      <w:sz w:val="21"/>
      <w:szCs w:val="24"/>
      <w:lang w:val="en-US" w:eastAsia="zh-CN" w:bidi="ar-SA"/>
    </w:rPr>
  </w:style>
  <w:style w:type="paragraph" w:styleId="1073">
    <w:name w:val="正文首行缩进 21"/>
    <w:basedOn w:val="1074"/>
    <w:next w:val="1073"/>
    <w:link w:val="864"/>
    <w:qFormat/>
    <w:pPr>
      <w:ind w:left="420" w:firstLine="420"/>
      <w:spacing w:after="120"/>
      <w:widowControl/>
    </w:pPr>
    <w:rPr>
      <w:rFonts w:ascii="仿宋_GB2312" w:eastAsia="仿宋_GB2312"/>
      <w:color w:val="ff6600"/>
      <w:sz w:val="21"/>
    </w:rPr>
  </w:style>
  <w:style w:type="paragraph" w:styleId="1074">
    <w:name w:val="正文文本缩进1"/>
    <w:basedOn w:val="864"/>
    <w:next w:val="1074"/>
    <w:link w:val="864"/>
    <w:qFormat/>
    <w:pPr>
      <w:ind w:firstLine="630"/>
    </w:pPr>
    <w:rPr>
      <w:rFonts w:ascii="楷体_GB2312" w:eastAsia="楷体_GB2312"/>
      <w:sz w:val="32"/>
      <w:szCs w:val="20"/>
    </w:rPr>
  </w:style>
  <w:style w:type="paragraph" w:styleId="1075">
    <w:name w:val="纯文本1"/>
    <w:next w:val="1075"/>
    <w:link w:val="864"/>
    <w:qFormat/>
    <w:pPr>
      <w:jc w:val="both"/>
      <w:widowControl w:val="off"/>
    </w:pPr>
    <w:rPr>
      <w:rFonts w:ascii="宋体" w:hAnsi="Courier New" w:eastAsia="宋体" w:cs="Times New Roman"/>
      <w:sz w:val="21"/>
      <w:szCs w:val="20"/>
      <w:lang w:val="en-US" w:eastAsia="zh-CN" w:bidi="ar-SA"/>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凌静</cp:lastModifiedBy>
  <cp:revision>7</cp:revision>
  <dcterms:created xsi:type="dcterms:W3CDTF">2023-03-28T07:28:00Z</dcterms:created>
  <dcterms:modified xsi:type="dcterms:W3CDTF">2026-08-12T06:47:51Z</dcterms:modified>
</cp:coreProperties>
</file>